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7.png" ContentType="image/png"/>
  <Override PartName="/word/media/image6.png" ContentType="image/png"/>
  <Override PartName="/word/media/image1.wmf" ContentType="image/x-wmf"/>
  <Override PartName="/word/media/image2.png" ContentType="image/png"/>
  <Override PartName="/word/media/image3.jpeg" ContentType="image/jpeg"/>
  <Override PartName="/word/media/image5.wmf" ContentType="image/x-wmf"/>
  <Override PartName="/word/media/image4.png" ContentType="image/png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Ttulo"/>
        <w:jc w:val="right"/>
        <w:rPr>
          <w:rFonts w:eastAsia="Times New Roman"/>
          <w:sz w:val="40"/>
          <w:szCs w:val="40"/>
          <w:lang w:val="es-CR"/>
        </w:rPr>
      </w:pPr>
      <w:r>
        <w:rPr>
          <w:rFonts w:eastAsia="Times New Roman"/>
          <w:sz w:val="40"/>
          <w:szCs w:val="40"/>
          <w:lang w:val="es-CR"/>
        </w:rPr>
        <w:t>Universidad de Costa Rica</w:t>
      </w:r>
    </w:p>
    <w:p>
      <w:pPr>
        <w:pStyle w:val="Ttulo"/>
        <w:jc w:val="right"/>
        <w:rPr>
          <w:rFonts w:eastAsia="Times New Roman"/>
          <w:sz w:val="40"/>
          <w:szCs w:val="40"/>
          <w:lang w:val="es-CR"/>
        </w:rPr>
      </w:pPr>
      <w:r>
        <w:rPr>
          <w:rFonts w:eastAsia="Times New Roman"/>
          <w:sz w:val="40"/>
          <w:szCs w:val="40"/>
          <w:lang w:val="es-CR"/>
        </w:rPr>
        <w:t>Escuela de Física</w:t>
      </w:r>
    </w:p>
    <w:p>
      <w:pPr>
        <w:pStyle w:val="Ttulo"/>
        <w:jc w:val="right"/>
        <w:rPr>
          <w:rFonts w:eastAsia="Times New Roman"/>
          <w:sz w:val="40"/>
          <w:szCs w:val="40"/>
          <w:lang w:val="es-CR"/>
        </w:rPr>
      </w:pPr>
      <w:r>
        <w:rPr>
          <w:rFonts w:eastAsia="Times New Roman"/>
          <w:sz w:val="40"/>
          <w:szCs w:val="40"/>
          <w:lang w:val="es-CR"/>
        </w:rPr>
        <w:t>Laboratorio de Física Aplicada a Farmacia</w:t>
      </w:r>
    </w:p>
    <w:p>
      <w:pPr>
        <w:pStyle w:val="Ttulo"/>
        <w:jc w:val="right"/>
        <w:rPr>
          <w:rFonts w:eastAsia="Times New Roman"/>
          <w:sz w:val="40"/>
          <w:szCs w:val="40"/>
          <w:lang w:val="es-CR"/>
        </w:rPr>
      </w:pPr>
      <w:r>
        <w:rPr>
          <w:rFonts w:eastAsia="Times New Roman"/>
          <w:sz w:val="40"/>
          <w:szCs w:val="40"/>
          <w:lang w:val="es-CR"/>
        </w:rPr>
        <w:t>Plantilla Reporte Semanal</w:t>
      </w:r>
    </w:p>
    <w:p>
      <w:pPr>
        <w:pStyle w:val="Encabezado1"/>
        <w:jc w:val="center"/>
        <w:rPr>
          <w:rFonts w:eastAsia="Times New Roman"/>
          <w:sz w:val="32"/>
          <w:szCs w:val="32"/>
          <w:lang w:val="es-CR"/>
        </w:rPr>
      </w:pPr>
      <w:r>
        <w:rPr>
          <w:rFonts w:eastAsia="Times New Roman"/>
          <w:sz w:val="32"/>
          <w:szCs w:val="32"/>
          <w:lang w:val="es-CR"/>
        </w:rPr>
        <w:t>Práctica: Graficación. Parte II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Nombre del estudiante y carné:</w:t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._____________________________________________________</w:t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 xml:space="preserve">      </w:t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._____________________________________________________</w:t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Grupo # ________</w:t>
      </w:r>
    </w:p>
    <w:p>
      <w:pPr>
        <w:pStyle w:val="NoSpacing"/>
        <w:jc w:val="right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jc w:val="right"/>
        <w:rPr/>
      </w:pPr>
      <w:r>
        <w:rPr>
          <w:rFonts w:cs="Arial" w:ascii="Arial" w:hAnsi="Arial"/>
          <w:sz w:val="16"/>
          <w:szCs w:val="16"/>
          <w:lang w:val="es-CR"/>
        </w:rPr>
        <w:t>(Fecha)</w:t>
      </w:r>
      <w:r>
        <w:rPr>
          <w:rFonts w:cs="Arial" w:ascii="Arial" w:hAnsi="Arial"/>
          <w:sz w:val="24"/>
          <w:szCs w:val="24"/>
          <w:lang w:val="es-CR"/>
        </w:rPr>
        <w:t xml:space="preserve"> _______________, __Semestre – 20 __</w:t>
      </w:r>
    </w:p>
    <w:p>
      <w:pPr>
        <w:pStyle w:val="NoSpacing"/>
        <w:rPr/>
      </w:pPr>
      <w:r>
        <w:rPr>
          <w:rStyle w:val="SubtleReference"/>
          <w:sz w:val="24"/>
          <w:szCs w:val="24"/>
          <w:lang w:val="es-CR"/>
        </w:rPr>
        <w:t>Objetivos a alcanzar: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Continuar con los conceptos de graficación utilizando papel logarítmico.</w:t>
      </w:r>
    </w:p>
    <w:p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Reafirmar la técnica de ajuste por mínimos cuadrados.</w:t>
      </w:r>
    </w:p>
    <w:p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Introducir la noción de movimiento periódico.</w:t>
      </w:r>
    </w:p>
    <w:p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Estudiar los efectos que se producen en el movimiento periódico, debido al cambio diversos variables.</w:t>
      </w:r>
    </w:p>
    <w:p>
      <w:pPr>
        <w:pStyle w:val="IntenseQuote"/>
        <w:rPr>
          <w:sz w:val="40"/>
          <w:szCs w:val="40"/>
          <w:lang w:val="es-CR"/>
        </w:rPr>
      </w:pPr>
      <w:r>
        <w:rPr>
          <w:sz w:val="40"/>
          <w:szCs w:val="40"/>
          <w:lang w:val="es-CR"/>
        </w:rPr>
        <w:t>Datos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Primero debe montar y probar el equipo como se muestra en la figura. Las tablas para los datos están en una hoja de calculo.</w:t>
      </w:r>
    </w:p>
    <w:p>
      <w:pPr>
        <w:pStyle w:val="NoSpacing"/>
        <w:jc w:val="center"/>
        <w:rPr/>
      </w:pPr>
      <w:r>
        <w:rPr/>
        <w:drawing>
          <wp:inline distT="0" distB="0" distL="0" distR="0">
            <wp:extent cx="1870075" cy="2606675"/>
            <wp:effectExtent l="0" t="0" r="0" b="0"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075" cy="260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Spacing"/>
        <w:jc w:val="center"/>
        <w:rPr/>
      </w:pPr>
      <w:r>
        <w:rPr>
          <w:rFonts w:cs="Arial" w:ascii="Arial" w:hAnsi="Arial"/>
          <w:sz w:val="24"/>
          <w:szCs w:val="24"/>
          <w:lang w:val="es-CR"/>
        </w:rPr>
        <w:t xml:space="preserve">Figura 1. </w:t>
      </w:r>
      <w:hyperlink r:id="rId3">
        <w:r>
          <w:rPr>
            <w:rStyle w:val="EnlacedeInternet"/>
            <w:rFonts w:cs="Arial" w:ascii="Arial" w:hAnsi="Arial"/>
            <w:sz w:val="24"/>
            <w:szCs w:val="24"/>
            <w:lang w:val="es-CR"/>
          </w:rPr>
          <w:t>www.vernier.com</w:t>
        </w:r>
      </w:hyperlink>
    </w:p>
    <w:p>
      <w:pPr>
        <w:pStyle w:val="NoSpacing"/>
        <w:jc w:val="center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0" w:type="dxa"/>
        <w:tblBorders>
          <w:top w:val="single" w:sz="8" w:space="0" w:color="4F81BD"/>
          <w:bottom w:val="single" w:sz="8" w:space="0" w:color="4F81BD"/>
          <w:insideH w:val="single" w:sz="8" w:space="0" w:color="4F81BD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auto" w:val="clear"/>
          </w:tcPr>
          <w:p>
            <w:pPr>
              <w:pStyle w:val="NoSpacing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bCs/>
                <w:color w:val="365F91"/>
                <w:sz w:val="32"/>
                <w:szCs w:val="32"/>
                <w:lang w:val="es-CR"/>
              </w:rPr>
            </w:pPr>
            <w:r>
              <w:rPr>
                <w:rFonts w:cs="Arial" w:ascii="Arial" w:hAnsi="Arial"/>
                <w:b/>
                <w:bCs/>
                <w:color w:val="365F91"/>
                <w:sz w:val="32"/>
                <w:szCs w:val="32"/>
                <w:lang w:val="es-CR"/>
              </w:rPr>
              <w:t>Nunca inicie el conteo del periodo en el instante en que se suelta el péndulo, permita que transcurra unas tres o cuatro oscilaciones.</w:t>
            </w:r>
          </w:p>
        </w:tc>
      </w:tr>
    </w:tbl>
    <w:p>
      <w:pPr>
        <w:pStyle w:val="NoSpacing"/>
        <w:rPr>
          <w:rFonts w:ascii="Arial" w:hAnsi="Arial" w:cs="Arial"/>
          <w:b/>
          <w:b/>
          <w:color w:val="4F81BD"/>
          <w:sz w:val="24"/>
          <w:szCs w:val="24"/>
          <w:lang w:val="es-CR"/>
        </w:rPr>
      </w:pPr>
      <w:r>
        <w:rPr>
          <w:rFonts w:cs="Arial" w:ascii="Arial" w:hAnsi="Arial"/>
          <w:b/>
          <w:color w:val="4F81BD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b/>
          <w:b/>
          <w:color w:val="4F81BD"/>
          <w:sz w:val="24"/>
          <w:szCs w:val="24"/>
          <w:lang w:val="es-CR"/>
        </w:rPr>
      </w:pPr>
      <w:r>
        <w:rPr>
          <w:rFonts w:cs="Arial" w:ascii="Arial" w:hAnsi="Arial"/>
          <w:b/>
          <w:color w:val="4F81BD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b/>
          <w:b/>
          <w:color w:val="4F81BD"/>
          <w:sz w:val="24"/>
          <w:szCs w:val="24"/>
          <w:lang w:val="es-CR"/>
        </w:rPr>
      </w:pPr>
      <w:r>
        <w:rPr>
          <w:rFonts w:cs="Arial" w:ascii="Arial" w:hAnsi="Arial"/>
          <w:b/>
          <w:color w:val="4F81BD"/>
          <w:sz w:val="24"/>
          <w:szCs w:val="24"/>
          <w:lang w:val="es-CR"/>
        </w:rPr>
        <w:t>Fotocelda vernier</w:t>
      </w:r>
    </w:p>
    <w:p>
      <w:pPr>
        <w:pStyle w:val="NoSpacing"/>
        <w:jc w:val="center"/>
        <w:rPr/>
      </w:pPr>
      <w:r>
        <w:rPr/>
        <w:drawing>
          <wp:inline distT="0" distB="0" distL="0" distR="0">
            <wp:extent cx="3967480" cy="2459355"/>
            <wp:effectExtent l="0" t="0" r="0" b="0"/>
            <wp:docPr id="2" name="0 Imagen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 Imagen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7480" cy="2459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Spacing"/>
        <w:ind w:left="360" w:right="0" w:hanging="0"/>
        <w:rPr>
          <w:rFonts w:ascii="Arial" w:hAnsi="Arial" w:cs="Arial"/>
          <w:b/>
          <w:b/>
          <w:sz w:val="24"/>
          <w:szCs w:val="24"/>
          <w:lang w:val="es-CR"/>
        </w:rPr>
      </w:pPr>
      <w:r>
        <w:rPr>
          <w:rFonts w:cs="Arial" w:ascii="Arial" w:hAnsi="Arial"/>
          <w:b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b/>
          <w:b/>
          <w:color w:val="4F81BD"/>
          <w:sz w:val="24"/>
          <w:szCs w:val="24"/>
          <w:lang w:val="es-CR"/>
        </w:rPr>
      </w:pPr>
      <w:r>
        <w:rPr>
          <w:rFonts w:cs="Arial" w:ascii="Arial" w:hAnsi="Arial"/>
          <w:b/>
          <w:color w:val="4F81BD"/>
          <w:sz w:val="24"/>
          <w:szCs w:val="24"/>
          <w:lang w:val="es-CR"/>
        </w:rPr>
        <w:t>Fotocelda Smartimer</w:t>
      </w:r>
    </w:p>
    <w:tbl>
      <w:tblPr>
        <w:tblW w:w="11016" w:type="dxa"/>
        <w:jc w:val="left"/>
        <w:tblInd w:w="0" w:type="dxa"/>
        <w:tblBorders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3"/>
        <w:gridCol w:w="5012"/>
      </w:tblGrid>
      <w:tr>
        <w:trPr/>
        <w:tc>
          <w:tcPr>
            <w:tcW w:w="6003" w:type="dxa"/>
            <w:tcBorders/>
            <w:shd w:fill="auto" w:val="clear"/>
          </w:tcPr>
          <w:p>
            <w:pPr>
              <w:pStyle w:val="NoSpacing"/>
              <w:spacing w:lineRule="auto" w:line="240" w:before="0" w:after="0"/>
              <w:rPr/>
            </w:pPr>
            <w:r>
              <w:rPr/>
              <w:drawing>
                <wp:inline distT="0" distB="0" distL="0" distR="0">
                  <wp:extent cx="3054350" cy="4022090"/>
                  <wp:effectExtent l="0" t="0" r="0" b="0"/>
                  <wp:docPr id="3" name="Imagen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4350" cy="4022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2" w:type="dxa"/>
            <w:tcBorders/>
            <w:shd w:fill="auto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drawing>
                <wp:anchor behindDoc="0" distT="0" distB="0" distL="114300" distR="121920" simplePos="0" locked="0" layoutInCell="1" allowOverlap="1" relativeHeight="16">
                  <wp:simplePos x="0" y="0"/>
                  <wp:positionH relativeFrom="column">
                    <wp:posOffset>41275</wp:posOffset>
                  </wp:positionH>
                  <wp:positionV relativeFrom="paragraph">
                    <wp:posOffset>1147445</wp:posOffset>
                  </wp:positionV>
                  <wp:extent cx="3040380" cy="2235200"/>
                  <wp:effectExtent l="0" t="0" r="0" b="0"/>
                  <wp:wrapSquare wrapText="bothSides"/>
                  <wp:docPr id="4" name="Imagen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0380" cy="2235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pStyle w:val="IntenseQuote"/>
        <w:rPr>
          <w:color w:val="C0504D"/>
          <w:sz w:val="24"/>
          <w:szCs w:val="24"/>
          <w:lang w:val="es-CR"/>
        </w:rPr>
      </w:pPr>
      <w:r>
        <w:rPr>
          <w:color w:val="C0504D"/>
          <w:sz w:val="24"/>
          <w:szCs w:val="24"/>
          <w:lang w:val="es-CR"/>
        </w:rPr>
      </w:r>
    </w:p>
    <w:p>
      <w:pPr>
        <w:pStyle w:val="IntenseQuote"/>
        <w:rPr>
          <w:color w:val="C0504D"/>
          <w:sz w:val="24"/>
          <w:szCs w:val="24"/>
          <w:lang w:val="es-CR"/>
        </w:rPr>
      </w:pPr>
      <w:r>
        <w:rPr>
          <w:color w:val="C0504D"/>
          <w:sz w:val="24"/>
          <w:szCs w:val="24"/>
          <w:lang w:val="es-CR"/>
        </w:rPr>
      </w:r>
    </w:p>
    <w:p>
      <w:pPr>
        <w:pStyle w:val="IntenseQuote"/>
        <w:rPr>
          <w:color w:val="C0504D"/>
          <w:sz w:val="24"/>
          <w:szCs w:val="24"/>
          <w:lang w:val="es-CR"/>
        </w:rPr>
      </w:pPr>
      <w:r>
        <w:rPr>
          <w:color w:val="C0504D"/>
          <w:sz w:val="24"/>
          <w:szCs w:val="24"/>
          <w:lang w:val="es-CR"/>
        </w:rPr>
      </w:r>
    </w:p>
    <w:p>
      <w:pPr>
        <w:pStyle w:val="IntenseQuote"/>
        <w:rPr>
          <w:color w:val="C0504D"/>
          <w:sz w:val="24"/>
          <w:szCs w:val="24"/>
          <w:lang w:val="es-CR"/>
        </w:rPr>
      </w:pPr>
      <w:r>
        <w:rPr>
          <w:color w:val="C0504D"/>
          <w:sz w:val="24"/>
          <w:szCs w:val="24"/>
          <w:lang w:val="es-CR"/>
        </w:rPr>
        <w:t>Periodo en función del ángulo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Primero anote los siguientes datos o valores a mantener constantes para esta parte: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7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754"/>
        <w:gridCol w:w="2754"/>
        <w:gridCol w:w="2754"/>
        <w:gridCol w:w="2754"/>
      </w:tblGrid>
      <w:tr>
        <w:trPr/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Masa (kg)</w:t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Longitud (m)</w:t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Siga los siguientes pasos para completar la tabla de movimiento periódico si tiene </w:t>
      </w:r>
      <w:r>
        <w:rPr>
          <w:rFonts w:cs="Arial" w:ascii="Arial" w:hAnsi="Arial"/>
          <w:b/>
          <w:sz w:val="24"/>
          <w:szCs w:val="24"/>
          <w:lang w:val="es-CR"/>
        </w:rPr>
        <w:t>fotocelda vernier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Conecte la fotocelda a la interface</w:t>
      </w:r>
    </w:p>
    <w:p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Coloque la masa (aproximadamente 200g) en la cuerda de una cierta longitud</w:t>
      </w:r>
    </w:p>
    <w:p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Colóquela a 10º respecto a la vertical</w:t>
      </w:r>
    </w:p>
    <w:p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Suelte la masa y permita que oscile unas tres veces, luego dar clic en iniciar toma de datos</w:t>
      </w:r>
    </w:p>
    <w:p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Después de que se han registrado cinco períodos, detenga la toma de datos.</w:t>
      </w:r>
    </w:p>
    <w:p>
      <w:pPr>
        <w:pStyle w:val="NoSpacing"/>
        <w:numPr>
          <w:ilvl w:val="0"/>
          <w:numId w:val="2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Haga clic en Estadística, tome nota del periodo medio y anótelo en la tabla de datos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Siga los siguientes pasos para completar la tabla de movimiento periódico si tiene </w:t>
      </w:r>
      <w:r>
        <w:rPr>
          <w:rFonts w:cs="Arial" w:ascii="Arial" w:hAnsi="Arial"/>
          <w:b/>
          <w:sz w:val="24"/>
          <w:szCs w:val="24"/>
          <w:lang w:val="es-CR"/>
        </w:rPr>
        <w:t>fotocelda Smartimer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Conecte la fotocelda en el orificio 1 del Smart Timer, y que la masa del péndulo pase por el “ojo“  del sensor</w:t>
      </w:r>
    </w:p>
    <w:p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 xml:space="preserve">Una vez conectado, active el “Smart Timer”    </w:t>
      </w:r>
    </w:p>
    <w:p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Seleccione con el botón “1 select measurement” Time</w:t>
      </w:r>
    </w:p>
    <w:p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Luego con el botón “2 select mode” seleccione la opción pendulum (péndulo), de esta forma al activar el botón “3 star/stop” el Smart Timer medirá el periodo de oscilación del péndulo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Repita para 8°, 6°, 4° y 2°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Tabla #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Datos obtenidos del periodo en función del ángulo.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IntenseQuote"/>
        <w:rPr>
          <w:color w:val="C0504D"/>
          <w:sz w:val="24"/>
          <w:szCs w:val="24"/>
          <w:lang w:val="es-CR"/>
        </w:rPr>
      </w:pPr>
      <w:r>
        <w:rPr>
          <w:color w:val="C0504D"/>
          <w:sz w:val="24"/>
          <w:szCs w:val="24"/>
          <w:lang w:val="es-CR"/>
        </w:rPr>
        <w:t>Periodo en función de la masa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Primero anote los siguientes datos o valores a mantener constantes para esta parte: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7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754"/>
        <w:gridCol w:w="2754"/>
        <w:gridCol w:w="2754"/>
        <w:gridCol w:w="2754"/>
      </w:tblGrid>
      <w:tr>
        <w:trPr/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/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Ángulo (</w:t>
            </w:r>
            <w:r>
              <w:rPr>
                <w:rFonts w:cs="Arial"/>
                <w:sz w:val="24"/>
                <w:szCs w:val="24"/>
                <w:lang w:val="es-CR"/>
              </w:rPr>
              <w:t>°</w:t>
            </w:r>
            <w:r>
              <w:rPr>
                <w:rFonts w:cs="Arial" w:ascii="Arial" w:hAnsi="Arial"/>
                <w:sz w:val="24"/>
                <w:szCs w:val="24"/>
                <w:lang w:val="es-CR"/>
              </w:rPr>
              <w:t>)</w:t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Longitud (m)</w:t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Siga los siguientes pasos para completar la tabla de movimiento periódico si tiene </w:t>
      </w:r>
      <w:r>
        <w:rPr>
          <w:rFonts w:cs="Arial" w:ascii="Arial" w:hAnsi="Arial"/>
          <w:b/>
          <w:sz w:val="24"/>
          <w:szCs w:val="24"/>
          <w:lang w:val="es-CR"/>
        </w:rPr>
        <w:t>fotocelda vernier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4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Conecte la fotocelda a la interface</w:t>
      </w:r>
    </w:p>
    <w:p>
      <w:pPr>
        <w:pStyle w:val="NoSpacing"/>
        <w:numPr>
          <w:ilvl w:val="0"/>
          <w:numId w:val="4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Coloque la masa a utilizar en la cuerda de una cierta longitud</w:t>
      </w:r>
    </w:p>
    <w:p>
      <w:pPr>
        <w:pStyle w:val="NoSpacing"/>
        <w:numPr>
          <w:ilvl w:val="0"/>
          <w:numId w:val="4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Colóquela en el ángulo escogido (entre 4° y 10°) con respecto a la vertical</w:t>
      </w:r>
    </w:p>
    <w:p>
      <w:pPr>
        <w:pStyle w:val="NoSpacing"/>
        <w:numPr>
          <w:ilvl w:val="0"/>
          <w:numId w:val="4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Suelte la masa y permita que oscile unas tres veces, luego dar clic en iniciar toma de datos</w:t>
      </w:r>
    </w:p>
    <w:p>
      <w:pPr>
        <w:pStyle w:val="NoSpacing"/>
        <w:numPr>
          <w:ilvl w:val="0"/>
          <w:numId w:val="4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Después de que se han registrado cinco períodos, detenga la toma de datos.</w:t>
      </w:r>
    </w:p>
    <w:p>
      <w:pPr>
        <w:pStyle w:val="NoSpacing"/>
        <w:numPr>
          <w:ilvl w:val="0"/>
          <w:numId w:val="4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Haga clic en Estadística, tome nota del periodo medio y anótelo en la tabla de datos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Siga los siguientes pasos para completar la tabla de movimiento periódico si tiene </w:t>
      </w:r>
      <w:r>
        <w:rPr>
          <w:rFonts w:cs="Arial" w:ascii="Arial" w:hAnsi="Arial"/>
          <w:b/>
          <w:sz w:val="24"/>
          <w:szCs w:val="24"/>
          <w:lang w:val="es-CR"/>
        </w:rPr>
        <w:t>fotocelda Smartimer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Conecte la fotocelda en el orificio 1 del Smart Timer, y que la masa del péndulo pase por el “ojo“  del sensor</w:t>
      </w:r>
    </w:p>
    <w:p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 xml:space="preserve">Una vez conectado, active el “Smart Timer”    </w:t>
      </w:r>
    </w:p>
    <w:p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Seleccione con el botón “1 select measurement” Time</w:t>
      </w:r>
    </w:p>
    <w:p>
      <w:pPr>
        <w:pStyle w:val="NoSpacing"/>
        <w:numPr>
          <w:ilvl w:val="0"/>
          <w:numId w:val="5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Luego con el botón “2 select mode” seleccione la opción pendulum (péndulo), de esta forma al activar el botón “3 star/stop” el Smart Timer medirá el periodo de oscilación del péndulo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Repita para cuatro masas distintas de su escogencia.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Tabla #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Datos obtenidos del periodo en función de la masa.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IntenseQuote"/>
        <w:rPr>
          <w:color w:val="C0504D"/>
          <w:sz w:val="24"/>
          <w:szCs w:val="24"/>
          <w:lang w:val="es-CR"/>
        </w:rPr>
      </w:pPr>
      <w:r>
        <w:rPr>
          <w:color w:val="C0504D"/>
          <w:sz w:val="24"/>
          <w:szCs w:val="24"/>
          <w:lang w:val="es-CR"/>
        </w:rPr>
        <w:t>Periodo en función de la longitud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Primero anote los siguientes datos o valores a mantener constantes para esta parte: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7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754"/>
        <w:gridCol w:w="2754"/>
        <w:gridCol w:w="2754"/>
        <w:gridCol w:w="2754"/>
      </w:tblGrid>
      <w:tr>
        <w:trPr/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/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Ángulo (</w:t>
            </w:r>
            <w:r>
              <w:rPr>
                <w:rFonts w:cs="Arial"/>
                <w:sz w:val="24"/>
                <w:szCs w:val="24"/>
                <w:lang w:val="es-CR"/>
              </w:rPr>
              <w:t>°</w:t>
            </w:r>
            <w:r>
              <w:rPr>
                <w:rFonts w:cs="Arial" w:ascii="Arial" w:hAnsi="Arial"/>
                <w:sz w:val="24"/>
                <w:szCs w:val="24"/>
                <w:lang w:val="es-CR"/>
              </w:rPr>
              <w:t>)</w:t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Masa (kg)</w:t>
            </w:r>
          </w:p>
        </w:tc>
        <w:tc>
          <w:tcPr>
            <w:tcW w:w="2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Siga los siguientes pasos para completar la tabla de movimiento periódico si tiene </w:t>
      </w:r>
      <w:r>
        <w:rPr>
          <w:rFonts w:cs="Arial" w:ascii="Arial" w:hAnsi="Arial"/>
          <w:b/>
          <w:sz w:val="24"/>
          <w:szCs w:val="24"/>
          <w:lang w:val="es-CR"/>
        </w:rPr>
        <w:t>fotocelda vernier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Conecte la fotocelda a la interface</w:t>
      </w:r>
    </w:p>
    <w:p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Coloque la masa (aproximadamente 200g) a utilizar en la cuerda de una longitud escogida</w:t>
      </w:r>
    </w:p>
    <w:p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Colóquela en el ángulo escogido (entre 4° y 10°) con respecto a la vertical</w:t>
      </w:r>
    </w:p>
    <w:p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Suelte la masa y permita que oscile unas tres veces, luego dar clic en iniciar toma de datos</w:t>
      </w:r>
    </w:p>
    <w:p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Después de que se han registrado cinco períodos, detenga la toma de datos.</w:t>
      </w:r>
    </w:p>
    <w:p>
      <w:pPr>
        <w:pStyle w:val="NoSpacing"/>
        <w:numPr>
          <w:ilvl w:val="0"/>
          <w:numId w:val="6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Haga clic en Estadística, tome nota del periodo medio y anótelo en la tabla de datos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Siga los siguientes pasos para completar la tabla de movimiento periódico si tiene </w:t>
      </w:r>
      <w:r>
        <w:rPr>
          <w:rFonts w:cs="Arial" w:ascii="Arial" w:hAnsi="Arial"/>
          <w:b/>
          <w:sz w:val="24"/>
          <w:szCs w:val="24"/>
          <w:lang w:val="es-CR"/>
        </w:rPr>
        <w:t>fotocelda Smartimer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Conecte la fotocelda en el orificio 1 del Smart Timer, y que la masa del péndulo pase por el “ojo“  del sensor</w:t>
      </w:r>
    </w:p>
    <w:p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 xml:space="preserve">Una vez conectado, active el “Smart Timer”    </w:t>
      </w:r>
    </w:p>
    <w:p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Seleccione con el botón “1 select measurement” Time</w:t>
      </w:r>
    </w:p>
    <w:p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Luego con el botón “2 select mode” seleccione la opción pendulum (péndulo), de esta forma al activar el botón “3 star/stop” el Smart Timer medirá el periodo de oscilación del péndulo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Repita para cuatro longitudes distintas de su escogencia.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Tabla #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Datos obtenidos del periodo en función de la longitud.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IntenseQuote"/>
        <w:rPr>
          <w:sz w:val="40"/>
          <w:szCs w:val="40"/>
          <w:lang w:val="es-CR"/>
        </w:rPr>
      </w:pPr>
      <w:r>
        <w:rPr>
          <w:sz w:val="40"/>
          <w:szCs w:val="40"/>
          <w:lang w:val="es-CR"/>
        </w:rPr>
        <w:t>Cálculos y resultados:</w:t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Procesa a construir una gráfica en milimétrico y logarítmica en Excel, usando los resultados de la tabla del </w:t>
      </w:r>
      <w:r>
        <w:rPr>
          <w:rFonts w:cs="Arial" w:ascii="Arial" w:hAnsi="Arial"/>
          <w:b/>
          <w:sz w:val="24"/>
          <w:szCs w:val="24"/>
          <w:lang w:val="es-CR"/>
        </w:rPr>
        <w:t>periodo en función de la longitud</w:t>
      </w:r>
      <w:r>
        <w:rPr>
          <w:rFonts w:cs="Arial" w:ascii="Arial" w:hAnsi="Arial"/>
          <w:sz w:val="24"/>
          <w:szCs w:val="24"/>
          <w:lang w:val="es-CR"/>
        </w:rPr>
        <w:t>. Ubique en el eje “x” la longitud y en el eje “y” el periodo (periodo en función de la longitud).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0" w:type="dxa"/>
        <w:tblBorders>
          <w:top w:val="single" w:sz="24" w:space="0" w:color="4F81BD"/>
          <w:bottom w:val="single" w:sz="24" w:space="0" w:color="4F81BD"/>
          <w:insideH w:val="single" w:sz="24" w:space="0" w:color="4F81BD"/>
        </w:tblBorders>
        <w:tblCellMar>
          <w:top w:w="0" w:type="dxa"/>
          <w:left w:w="117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24" w:space="0" w:color="4F81BD"/>
              <w:bottom w:val="single" w:sz="24" w:space="0" w:color="4F81BD"/>
              <w:insideH w:val="single" w:sz="24" w:space="0" w:color="4F81BD"/>
            </w:tcBorders>
            <w:shd w:fill="FFFFFF" w:val="clear"/>
          </w:tcPr>
          <w:p>
            <w:pPr>
              <w:pStyle w:val="NoSpacing"/>
              <w:spacing w:before="0" w:after="0"/>
              <w:rPr>
                <w:rFonts w:ascii="Arial" w:hAnsi="Arial" w:cs="Arial"/>
                <w:b w:val="false"/>
                <w:b w:val="false"/>
                <w:bCs w:val="false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  <w:t>¿Es la relación entre variables para el periodo en función de la longitud: lineal, potencial o exponencial?</w:t>
            </w:r>
          </w:p>
          <w:p>
            <w:pPr>
              <w:pStyle w:val="NoSpacing"/>
              <w:spacing w:before="0" w:after="0"/>
              <w:rPr>
                <w:rFonts w:ascii="Arial" w:hAnsi="Arial" w:cs="Arial"/>
                <w:b w:val="false"/>
                <w:b w:val="false"/>
                <w:bCs w:val="false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before="0" w:after="0"/>
              <w:rPr>
                <w:rFonts w:ascii="Arial" w:hAnsi="Arial" w:cs="Arial"/>
                <w:b w:val="false"/>
                <w:b w:val="false"/>
                <w:bCs w:val="false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360" w:before="0" w:after="0"/>
              <w:rPr>
                <w:rFonts w:ascii="Arial" w:hAnsi="Arial" w:cs="Arial"/>
                <w:b w:val="false"/>
                <w:b w:val="false"/>
                <w:bCs w:val="false"/>
                <w:color w:val="000000"/>
                <w:sz w:val="24"/>
                <w:szCs w:val="24"/>
                <w:lang w:val="es-CR"/>
              </w:rPr>
            </w:pPr>
            <w:bookmarkStart w:id="0" w:name="_GoBack"/>
            <w:bookmarkEnd w:id="0"/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  <w:t xml:space="preserve">Antes de graficar: </w:t>
            </w:r>
          </w:p>
          <w:p>
            <w:pPr>
              <w:pStyle w:val="NoSpacing"/>
              <w:spacing w:lineRule="auto" w:line="360" w:before="0" w:after="0"/>
              <w:rPr>
                <w:b w:val="false"/>
                <w:b w:val="false"/>
                <w:bCs w:val="false"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  <w:t>¿Cuál es la unidad para los datos de longitud, “m” o “cm” si el valor a utilizar de la gravedad es de g = 9,8 m/s</w:t>
            </w: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vertAlign w:val="superscript"/>
                <w:lang w:val="es-CR"/>
              </w:rPr>
              <w:t xml:space="preserve">2 </w:t>
            </w: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  <w:t>o de g = 980 cm/s</w:t>
            </w: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vertAlign w:val="superscript"/>
                <w:lang w:val="es-CR"/>
              </w:rPr>
              <w:t>2</w:t>
            </w:r>
            <w:r>
              <w:rPr>
                <w:rFonts w:cs="Arial" w:ascii="Arial" w:hAnsi="Arial"/>
                <w:b w:val="false"/>
                <w:bCs w:val="false"/>
                <w:color w:val="000000"/>
                <w:sz w:val="24"/>
                <w:szCs w:val="24"/>
                <w:lang w:val="es-CR"/>
              </w:rPr>
              <w:t>?</w:t>
            </w:r>
          </w:p>
          <w:p>
            <w:pPr>
              <w:pStyle w:val="NoSpacing"/>
              <w:spacing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before="0" w:after="0"/>
              <w:jc w:val="left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  <w:t>Pista: Tome en consideración la ecuación que describe este movimiento periódico.</w:t>
            </w:r>
          </w:p>
          <w:p>
            <w:pPr>
              <w:pStyle w:val="NoSpacing"/>
              <w:spacing w:before="0" w:after="0"/>
              <w:jc w:val="left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before="0" w:after="0"/>
              <w:jc w:val="center"/>
              <w:rPr>
                <w:color w:val="000000"/>
                <w:sz w:val="24"/>
                <w:szCs w:val="24"/>
              </w:rPr>
            </w:pPr>
            <w:r>
              <w:rPr/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T</m:t>
              </m:r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2</m:t>
              </m:r>
              <m:r>
                <w:rPr>
                  <w:rFonts w:ascii="Cambria Math" w:hAnsi="Cambria Math"/>
                </w:rPr>
                <m:t xml:space="preserve">π</m:t>
              </m:r>
              <m:rad>
                <m:radPr>
                  <m:degHide m:val="1"/>
                </m:radPr>
                <m:deg/>
                <m:e>
                  <m:f>
                    <m:num>
                      <m:r>
                        <w:rPr>
                          <w:rFonts w:ascii="Cambria Math" w:hAnsi="Cambria Math"/>
                        </w:rPr>
                        <m:t xml:space="preserve">L</m:t>
                      </m:r>
                    </m:num>
                    <m:den>
                      <m:r>
                        <w:rPr>
                          <w:rFonts w:ascii="Cambria Math" w:hAnsi="Cambria Math"/>
                        </w:rPr>
                        <m:t xml:space="preserve">g</m:t>
                      </m:r>
                    </m:den>
                  </m:f>
                </m:e>
              </m:rad>
            </m:oMath>
          </w:p>
          <w:p>
            <w:pPr>
              <w:pStyle w:val="NoSpacing"/>
              <w:spacing w:before="0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Gráfica#</w:t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Gráfica en </w:t>
      </w:r>
      <w:r>
        <w:rPr>
          <w:rFonts w:cs="Arial" w:ascii="Arial" w:hAnsi="Arial"/>
          <w:b/>
          <w:sz w:val="24"/>
          <w:szCs w:val="24"/>
          <w:lang w:val="es-CR"/>
        </w:rPr>
        <w:t>milimétrico</w:t>
      </w:r>
      <w:r>
        <w:rPr>
          <w:rFonts w:cs="Arial" w:ascii="Arial" w:hAnsi="Arial"/>
          <w:sz w:val="24"/>
          <w:szCs w:val="24"/>
          <w:lang w:val="es-CR"/>
        </w:rPr>
        <w:t xml:space="preserve"> usando los resultados de la tabla del </w:t>
      </w:r>
      <w:r>
        <w:rPr>
          <w:rFonts w:cs="Arial" w:ascii="Arial" w:hAnsi="Arial"/>
          <w:b/>
          <w:sz w:val="24"/>
          <w:szCs w:val="24"/>
          <w:lang w:val="es-CR"/>
        </w:rPr>
        <w:t>periodo en función de la longitud</w:t>
      </w:r>
      <w:r>
        <w:rPr>
          <w:rFonts w:cs="Arial" w:ascii="Arial" w:hAnsi="Arial"/>
          <w:sz w:val="24"/>
          <w:szCs w:val="24"/>
          <w:lang w:val="es-CR"/>
        </w:rPr>
        <w:t>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Obtenga la ecuación de mejor ajuste utilizando la herramienta de Excel y escriba el valor de: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7" w:type="dxa"/>
        <w:jc w:val="left"/>
        <w:tblInd w:w="0" w:type="dxa"/>
        <w:tblBorders>
          <w:top w:val="single" w:sz="8" w:space="0" w:color="4F81BD"/>
          <w:bottom w:val="single" w:sz="8" w:space="0" w:color="4F81BD"/>
          <w:insideH w:val="single" w:sz="8" w:space="0" w:color="4F81BD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8"/>
        <w:gridCol w:w="5508"/>
      </w:tblGrid>
      <w:tr>
        <w:trPr/>
        <w:tc>
          <w:tcPr>
            <w:tcW w:w="5508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auto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b/>
                <w:b/>
                <w:bCs/>
                <w:color w:val="365F91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/>
                <w:bCs/>
                <w:color w:val="365F91"/>
                <w:sz w:val="24"/>
                <w:szCs w:val="24"/>
                <w:lang w:val="es-CR"/>
              </w:rPr>
              <w:t>Pendiente</w:t>
            </w:r>
          </w:p>
        </w:tc>
        <w:tc>
          <w:tcPr>
            <w:tcW w:w="5508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auto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b/>
                <w:b/>
                <w:bCs/>
                <w:color w:val="365F91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/>
                <w:bCs/>
                <w:color w:val="365F91"/>
                <w:sz w:val="24"/>
                <w:szCs w:val="24"/>
                <w:lang w:val="es-CR"/>
              </w:rPr>
            </w:r>
          </w:p>
        </w:tc>
      </w:tr>
      <w:tr>
        <w:trPr/>
        <w:tc>
          <w:tcPr>
            <w:tcW w:w="5508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D3DFEE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b/>
                <w:b/>
                <w:bCs/>
                <w:color w:val="365F91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/>
                <w:bCs/>
                <w:color w:val="365F91"/>
                <w:sz w:val="24"/>
                <w:szCs w:val="24"/>
                <w:lang w:val="es-CR"/>
              </w:rPr>
              <w:t>Intersección</w:t>
            </w:r>
          </w:p>
        </w:tc>
        <w:tc>
          <w:tcPr>
            <w:tcW w:w="5508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D3DFEE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365F91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365F91"/>
                <w:sz w:val="24"/>
                <w:szCs w:val="24"/>
                <w:lang w:val="es-CR"/>
              </w:rPr>
            </w:r>
          </w:p>
        </w:tc>
      </w:tr>
      <w:tr>
        <w:trPr/>
        <w:tc>
          <w:tcPr>
            <w:tcW w:w="5508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auto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b/>
                <w:b/>
                <w:bCs/>
                <w:color w:val="365F91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/>
                <w:bCs/>
                <w:color w:val="365F91"/>
                <w:sz w:val="24"/>
                <w:szCs w:val="24"/>
                <w:lang w:val="es-CR"/>
              </w:rPr>
              <w:t>Coeficiente de variación</w:t>
            </w:r>
          </w:p>
        </w:tc>
        <w:tc>
          <w:tcPr>
            <w:tcW w:w="5508" w:type="dxa"/>
            <w:tcBorders>
              <w:top w:val="single" w:sz="8" w:space="0" w:color="4F81BD"/>
              <w:bottom w:val="single" w:sz="8" w:space="0" w:color="4F81BD"/>
              <w:insideH w:val="single" w:sz="8" w:space="0" w:color="4F81BD"/>
            </w:tcBorders>
            <w:shd w:fill="auto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365F91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365F91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Gráfica#</w:t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 xml:space="preserve">Gráfica en </w:t>
      </w:r>
      <w:r>
        <w:rPr>
          <w:rFonts w:cs="Arial" w:ascii="Arial" w:hAnsi="Arial"/>
          <w:b/>
          <w:sz w:val="24"/>
          <w:szCs w:val="24"/>
          <w:lang w:val="es-CR"/>
        </w:rPr>
        <w:t>logarítmico</w:t>
      </w:r>
      <w:r>
        <w:rPr>
          <w:rFonts w:cs="Arial" w:ascii="Arial" w:hAnsi="Arial"/>
          <w:sz w:val="24"/>
          <w:szCs w:val="24"/>
          <w:lang w:val="es-CR"/>
        </w:rPr>
        <w:t xml:space="preserve"> usando los resultados de la tabla del </w:t>
      </w:r>
      <w:r>
        <w:rPr>
          <w:rFonts w:cs="Arial" w:ascii="Arial" w:hAnsi="Arial"/>
          <w:b/>
          <w:sz w:val="24"/>
          <w:szCs w:val="24"/>
          <w:lang w:val="es-CR"/>
        </w:rPr>
        <w:t>periodo en función de la longitud</w:t>
      </w:r>
      <w:r>
        <w:rPr>
          <w:rFonts w:cs="Arial" w:ascii="Arial" w:hAnsi="Arial"/>
          <w:sz w:val="24"/>
          <w:szCs w:val="24"/>
          <w:lang w:val="es-CR"/>
        </w:rPr>
        <w:t>.</w:t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Tabla #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t>Tabla con los datos de los mínimos cuadrados del periodo en función de la longitud</w:t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Default"/>
              <w:spacing w:lineRule="auto" w:line="240" w:before="0" w:after="0"/>
              <w:rPr>
                <w:sz w:val="23"/>
                <w:szCs w:val="23"/>
                <w:lang w:val="es-CR"/>
              </w:rPr>
            </w:pPr>
            <w:r>
              <w:rPr>
                <w:sz w:val="23"/>
                <w:szCs w:val="23"/>
                <w:lang w:val="es-CR"/>
              </w:rPr>
            </w:r>
          </w:p>
          <w:p>
            <w:pPr>
              <w:pStyle w:val="Default"/>
              <w:spacing w:lineRule="auto" w:line="240" w:before="0" w:after="0"/>
              <w:rPr>
                <w:lang w:val="es-CR"/>
              </w:rPr>
            </w:pPr>
            <w:r>
              <w:rPr>
                <w:lang w:val="es-CR"/>
              </w:rPr>
              <w:t>Obtenga la pendiente de dicha recta y la intersección con el eje vertical. Anótelos:</w:t>
            </w:r>
          </w:p>
          <w:p>
            <w:pPr>
              <w:pStyle w:val="Default"/>
              <w:spacing w:lineRule="auto" w:line="240" w:before="0" w:after="0"/>
              <w:rPr>
                <w:lang w:val="es-CR"/>
              </w:rPr>
            </w:pPr>
            <w:r>
              <w:rPr>
                <w:lang w:val="es-CR"/>
              </w:rPr>
            </w:r>
          </w:p>
          <w:tbl>
            <w:tblPr>
              <w:tblW w:w="10806" w:type="dxa"/>
              <w:jc w:val="left"/>
              <w:tblInd w:w="0" w:type="dxa"/>
              <w:tblBorders>
                <w:top w:val="single" w:sz="8" w:space="0" w:color="4F81BD"/>
                <w:bottom w:val="single" w:sz="8" w:space="0" w:color="4F81BD"/>
                <w:insideH w:val="single" w:sz="8" w:space="0" w:color="4F81BD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7934"/>
              <w:gridCol w:w="2871"/>
            </w:tblGrid>
            <w:tr>
              <w:trPr/>
              <w:tc>
                <w:tcPr>
                  <w:tcW w:w="7934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</w:tc>
              <w:tc>
                <w:tcPr>
                  <w:tcW w:w="2871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  <w:t>Resultado</w:t>
                  </w:r>
                </w:p>
              </w:tc>
            </w:tr>
            <w:tr>
              <w:trPr/>
              <w:tc>
                <w:tcPr>
                  <w:tcW w:w="7934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  <w:t>Pendiente:</w:t>
                  </w:r>
                </w:p>
                <w:p>
                  <w:pPr>
                    <w:pStyle w:val="Default"/>
                    <w:spacing w:lineRule="auto" w:line="240" w:before="0" w:after="0"/>
                    <w:jc w:val="center"/>
                    <w:rPr>
                      <w:b/>
                      <w:b/>
                      <w:bCs/>
                      <w:color w:val="365F91"/>
                    </w:rPr>
                  </w:pPr>
                  <w:r>
                    <w:rPr/>
                    <w:drawing>
                      <wp:inline distT="0" distB="0" distL="0" distR="0">
                        <wp:extent cx="1350645" cy="741045"/>
                        <wp:effectExtent l="0" t="0" r="0" b="0"/>
                        <wp:docPr id="5" name="2" descr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2" descr="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50645" cy="74104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</w:tc>
              <w:tc>
                <w:tcPr>
                  <w:tcW w:w="2871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color w:val="365F91"/>
                      <w:lang w:val="es-CR"/>
                    </w:rPr>
                  </w:pPr>
                  <w:r>
                    <w:rPr>
                      <w:color w:val="365F91"/>
                      <w:lang w:val="es-CR"/>
                    </w:rPr>
                  </w:r>
                </w:p>
              </w:tc>
            </w:tr>
            <w:tr>
              <w:trPr/>
              <w:tc>
                <w:tcPr>
                  <w:tcW w:w="7934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  <w:t>Intersección:</w:t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</w:rPr>
                  </w:pPr>
                  <w:r>
                    <w:rPr/>
                  </w:r>
                  <m:oMath xmlns:m="http://schemas.openxmlformats.org/officeDocument/2006/math">
                    <m:r>
                      <w:rPr>
                        <w:rFonts w:ascii="Cambria Math" w:hAnsi="Cambria Math"/>
                      </w:rPr>
                      <m:t xml:space="preserve">logb</m:t>
                    </m:r>
                    <m:r>
                      <w:rPr>
                        <w:rFonts w:ascii="Cambria Math" w:hAnsi="Cambria Math"/>
                      </w:rPr>
                      <m:t xml:space="preserve">=</m:t>
                    </m:r>
                    <m:f>
                      <m:num>
                        <m:nary>
                          <m:naryPr>
                            <m:chr m:val="∑"/>
                            <m:subHide m:val="1"/>
                            <m:supHide m:val="1"/>
                          </m:naryPr>
                          <m:sub/>
                          <m:sup/>
                          <m:e>
                            <m:r>
                              <w:rPr>
                                <w:rFonts w:ascii="Cambria Math" w:hAnsi="Cambria Math"/>
                              </w:rPr>
                              <m:t xml:space="preserve">logY</m:t>
                            </m:r>
                          </m:e>
                        </m:nary>
                      </m:num>
                      <m:den>
                        <m:r>
                          <w:rPr>
                            <w:rFonts w:ascii="Cambria Math" w:hAnsi="Cambria Math"/>
                          </w:rPr>
                          <m:t xml:space="preserve">n</m:t>
                        </m:r>
                      </m:den>
                    </m:f>
                    <m:r>
                      <w:rPr>
                        <w:rFonts w:ascii="Cambria Math" w:hAnsi="Cambria Math"/>
                      </w:rPr>
                      <m:t xml:space="preserve">−</m:t>
                    </m:r>
                    <m:f>
                      <m:num>
                        <m:r>
                          <w:rPr>
                            <w:rFonts w:ascii="Cambria Math" w:hAnsi="Cambria Math"/>
                          </w:rPr>
                          <m:t xml:space="preserve">m</m:t>
                        </m:r>
                        <m:r>
                          <w:rPr>
                            <w:rFonts w:ascii="Cambria Math" w:hAnsi="Cambria Math"/>
                          </w:rPr>
                          <m:t xml:space="preserve">∗</m:t>
                        </m:r>
                        <m:nary>
                          <m:naryPr>
                            <m:chr m:val="∑"/>
                            <m:subHide m:val="1"/>
                            <m:supHide m:val="1"/>
                          </m:naryPr>
                          <m:sub/>
                          <m:sup/>
                          <m:e>
                            <m:r>
                              <w:rPr>
                                <w:rFonts w:ascii="Cambria Math" w:hAnsi="Cambria Math"/>
                              </w:rPr>
                              <m:t xml:space="preserve">logX</m:t>
                            </m:r>
                          </m:e>
                        </m:nary>
                      </m:num>
                      <m:den>
                        <m:r>
                          <w:rPr>
                            <w:rFonts w:ascii="Cambria Math" w:hAnsi="Cambria Math"/>
                          </w:rPr>
                          <m:t xml:space="preserve">n</m:t>
                        </m:r>
                      </m:den>
                    </m:f>
                  </m:oMath>
                </w:p>
                <w:p>
                  <w:pPr>
                    <w:pStyle w:val="Default"/>
                    <w:spacing w:lineRule="auto" w:line="240" w:before="0" w:after="0"/>
                    <w:jc w:val="center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</w:tc>
              <w:tc>
                <w:tcPr>
                  <w:tcW w:w="2871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color w:val="365F91"/>
                      <w:lang w:val="es-CR"/>
                    </w:rPr>
                  </w:pPr>
                  <w:r>
                    <w:rPr>
                      <w:color w:val="365F91"/>
                      <w:lang w:val="es-CR"/>
                    </w:rPr>
                  </w:r>
                </w:p>
              </w:tc>
            </w:tr>
            <w:tr>
              <w:trPr/>
              <w:tc>
                <w:tcPr>
                  <w:tcW w:w="7934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sz w:val="22"/>
                      <w:szCs w:val="22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sz w:val="22"/>
                      <w:szCs w:val="22"/>
                      <w:lang w:val="es-CR"/>
                    </w:rPr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sz w:val="22"/>
                      <w:szCs w:val="22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sz w:val="22"/>
                      <w:szCs w:val="22"/>
                      <w:lang w:val="es-CR"/>
                    </w:rPr>
                    <w:t>Calcule el coeficiente de correlación:</w:t>
                  </w:r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sz w:val="22"/>
                      <w:szCs w:val="22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sz w:val="22"/>
                      <w:szCs w:val="22"/>
                      <w:lang w:val="es-CR"/>
                    </w:rPr>
                  </w:r>
                </w:p>
                <w:p>
                  <w:pPr>
                    <w:pStyle w:val="Default"/>
                    <w:spacing w:lineRule="auto" w:line="240" w:before="0" w:after="0"/>
                    <w:jc w:val="center"/>
                    <w:rPr>
                      <w:b/>
                      <w:b/>
                      <w:bCs/>
                      <w:color w:val="365F91"/>
                    </w:rPr>
                  </w:pPr>
                  <w:r>
                    <w:rPr/>
                  </w:r>
                  <m:oMath xmlns:m="http://schemas.openxmlformats.org/officeDocument/2006/math">
                    <m:r>
                      <w:rPr>
                        <w:rFonts w:ascii="Cambria Math" w:hAnsi="Cambria Math"/>
                      </w:rPr>
                      <m:t xml:space="preserve">r</m:t>
                    </m:r>
                    <m:r>
                      <w:rPr>
                        <w:rFonts w:ascii="Cambria Math" w:hAnsi="Cambria Math"/>
                      </w:rPr>
                      <m:t xml:space="preserve">=</m:t>
                    </m:r>
                    <m:f>
                      <m:num>
                        <m:r>
                          <w:rPr>
                            <w:rFonts w:ascii="Cambria Math" w:hAnsi="Cambria Math"/>
                          </w:rPr>
                          <m:t xml:space="preserve">n</m:t>
                        </m:r>
                        <m:nary>
                          <m:naryPr>
                            <m:chr m:val="∑"/>
                            <m:subHide m:val="1"/>
                            <m:supHide m:val="1"/>
                          </m:naryPr>
                          <m:sub/>
                          <m:sup/>
                          <m:e>
                            <m:d>
                              <m:dPr>
                                <m:begChr m:val="("/>
                                <m:endChr m:val=")"/>
                              </m:d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 xml:space="preserve">logX</m:t>
                                </m:r>
                                <m:r>
                                  <w:rPr>
                                    <w:rFonts w:ascii="Cambria Math" w:hAnsi="Cambria Math"/>
                                  </w:rPr>
                                  <m:t xml:space="preserve">∗</m:t>
                                </m:r>
                                <m:r>
                                  <w:rPr>
                                    <w:rFonts w:ascii="Cambria Math" w:hAnsi="Cambria Math"/>
                                  </w:rPr>
                                  <m:t xml:space="preserve">logY</m:t>
                                </m:r>
                              </m:e>
                            </m:d>
                          </m:e>
                        </m:nary>
                        <m:r>
                          <w:rPr>
                            <w:rFonts w:ascii="Cambria Math" w:hAnsi="Cambria Math"/>
                          </w:rPr>
                          <m:t xml:space="preserve">−</m:t>
                        </m:r>
                        <m:nary>
                          <m:naryPr>
                            <m:chr m:val="∑"/>
                            <m:subHide m:val="1"/>
                            <m:supHide m:val="1"/>
                          </m:naryPr>
                          <m:sub/>
                          <m:sup/>
                          <m:e>
                            <m:r>
                              <w:rPr>
                                <w:rFonts w:ascii="Cambria Math" w:hAnsi="Cambria Math"/>
                              </w:rPr>
                              <m:t xml:space="preserve">logX</m:t>
                            </m:r>
                          </m:e>
                        </m:nary>
                        <m:r>
                          <w:rPr>
                            <w:rFonts w:ascii="Cambria Math" w:hAnsi="Cambria Math"/>
                          </w:rPr>
                          <m:t xml:space="preserve">∗</m:t>
                        </m:r>
                        <m:nary>
                          <m:naryPr>
                            <m:chr m:val="∑"/>
                            <m:subHide m:val="1"/>
                            <m:supHide m:val="1"/>
                          </m:naryPr>
                          <m:sub/>
                          <m:sup/>
                          <m:e>
                            <m:r>
                              <w:rPr>
                                <w:rFonts w:ascii="Cambria Math" w:hAnsi="Cambria Math"/>
                              </w:rPr>
                              <m:t xml:space="preserve">logY</m:t>
                            </m:r>
                          </m:e>
                        </m:nary>
                      </m:num>
                      <m:den>
                        <m:rad>
                          <m:radPr>
                            <m:degHide m:val="1"/>
                          </m:radPr>
                          <m:deg/>
                          <m:e>
                            <m:d>
                              <m:dPr>
                                <m:begChr m:val="["/>
                                <m:endChr m:val="]"/>
                              </m:d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 xml:space="preserve">n</m:t>
                                </m:r>
                                <m:nary>
                                  <m:naryPr>
                                    <m:chr m:val="∑"/>
                                    <m:subHide m:val="1"/>
                                    <m:supHide m:val="1"/>
                                  </m:naryPr>
                                  <m:sub/>
                                  <m:sup/>
                                  <m:e>
                                    <m:sSup>
                                      <m:e>
                                        <m:d>
                                          <m:dPr>
                                            <m:begChr m:val="("/>
                                            <m:endChr m:val=")"/>
                                          </m:dPr>
                                          <m:e>
                                            <m:r>
                                              <w:rPr>
                                                <w:rFonts w:ascii="Cambria Math" w:hAnsi="Cambria Math"/>
                                              </w:rPr>
                                              <m:t xml:space="preserve">logX</m:t>
                                            </m:r>
                                          </m:e>
                                        </m:d>
                                      </m:e>
                                      <m:sup>
                                        <m:r>
                                          <w:rPr>
                                            <w:rFonts w:ascii="Cambria Math" w:hAnsi="Cambria Math"/>
                                          </w:rPr>
                                          <m:t xml:space="preserve">2</m:t>
                                        </m:r>
                                      </m:sup>
                                    </m:sSup>
                                  </m:e>
                                </m:nary>
                                <m:r>
                                  <w:rPr>
                                    <w:rFonts w:ascii="Cambria Math" w:hAnsi="Cambria Math"/>
                                  </w:rPr>
                                  <m:t xml:space="preserve">−</m:t>
                                </m:r>
                                <m:sSup>
                                  <m:e>
                                    <m:d>
                                      <m:dPr>
                                        <m:begChr m:val="("/>
                                        <m:endChr m:val=")"/>
                                      </m:dPr>
                                      <m:e>
                                        <m:nary>
                                          <m:naryPr>
                                            <m:chr m:val="∑"/>
                                            <m:subHide m:val="1"/>
                                            <m:supHide m:val="1"/>
                                          </m:naryPr>
                                          <m:sub/>
                                          <m:sup/>
                                          <m:e>
                                            <m:r>
                                              <w:rPr>
                                                <w:rFonts w:ascii="Cambria Math" w:hAnsi="Cambria Math"/>
                                              </w:rPr>
                                              <m:t xml:space="preserve">logX</m:t>
                                            </m:r>
                                          </m:e>
                                        </m:nary>
                                      </m:e>
                                    </m:d>
                                  </m:e>
                                  <m:sup>
                                    <m:r>
                                      <w:rPr>
                                        <w:rFonts w:ascii="Cambria Math" w:hAnsi="Cambria Math"/>
                                      </w:rPr>
                                      <m:t xml:space="preserve">2</m:t>
                                    </m:r>
                                  </m:sup>
                                </m:sSup>
                              </m:e>
                            </m:d>
                            <m:r>
                              <w:rPr>
                                <w:rFonts w:ascii="Cambria Math" w:hAnsi="Cambria Math"/>
                              </w:rPr>
                              <m:t xml:space="preserve">∗</m:t>
                            </m:r>
                            <m:d>
                              <m:dPr>
                                <m:begChr m:val="["/>
                                <m:endChr m:val="]"/>
                              </m:d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 xml:space="preserve">n</m:t>
                                </m:r>
                                <m:nary>
                                  <m:naryPr>
                                    <m:chr m:val="∑"/>
                                    <m:subHide m:val="1"/>
                                    <m:supHide m:val="1"/>
                                  </m:naryPr>
                                  <m:sub/>
                                  <m:sup/>
                                  <m:e>
                                    <m:sSup>
                                      <m:e>
                                        <m:d>
                                          <m:dPr>
                                            <m:begChr m:val="("/>
                                            <m:endChr m:val=")"/>
                                          </m:dPr>
                                          <m:e>
                                            <m:r>
                                              <w:rPr>
                                                <w:rFonts w:ascii="Cambria Math" w:hAnsi="Cambria Math"/>
                                              </w:rPr>
                                              <m:t xml:space="preserve">logY</m:t>
                                            </m:r>
                                          </m:e>
                                        </m:d>
                                      </m:e>
                                      <m:sup>
                                        <m:r>
                                          <w:rPr>
                                            <w:rFonts w:ascii="Cambria Math" w:hAnsi="Cambria Math"/>
                                          </w:rPr>
                                          <m:t xml:space="preserve">2</m:t>
                                        </m:r>
                                      </m:sup>
                                    </m:sSup>
                                  </m:e>
                                </m:nary>
                                <m:r>
                                  <w:rPr>
                                    <w:rFonts w:ascii="Cambria Math" w:hAnsi="Cambria Math"/>
                                  </w:rPr>
                                  <m:t xml:space="preserve">−</m:t>
                                </m:r>
                                <m:sSup>
                                  <m:e>
                                    <m:d>
                                      <m:dPr>
                                        <m:begChr m:val="("/>
                                        <m:endChr m:val=")"/>
                                      </m:dPr>
                                      <m:e>
                                        <m:nary>
                                          <m:naryPr>
                                            <m:chr m:val="∑"/>
                                            <m:subHide m:val="1"/>
                                            <m:supHide m:val="1"/>
                                          </m:naryPr>
                                          <m:sub/>
                                          <m:sup/>
                                          <m:e>
                                            <m:r>
                                              <w:rPr>
                                                <w:rFonts w:ascii="Cambria Math" w:hAnsi="Cambria Math"/>
                                              </w:rPr>
                                              <m:t xml:space="preserve">logY</m:t>
                                            </m:r>
                                          </m:e>
                                        </m:nary>
                                      </m:e>
                                    </m:d>
                                  </m:e>
                                  <m:sup>
                                    <m:r>
                                      <w:rPr>
                                        <w:rFonts w:ascii="Cambria Math" w:hAnsi="Cambria Math"/>
                                      </w:rPr>
                                      <m:t xml:space="preserve">2</m:t>
                                    </m:r>
                                  </m:sup>
                                </m:sSup>
                              </m:e>
                            </m:d>
                          </m:e>
                        </m:rad>
                      </m:den>
                    </m:f>
                  </m:oMath>
                </w:p>
                <w:p>
                  <w:pPr>
                    <w:pStyle w:val="Default"/>
                    <w:spacing w:lineRule="auto" w:line="240" w:before="0" w:after="0"/>
                    <w:rPr>
                      <w:b/>
                      <w:b/>
                      <w:bCs/>
                      <w:color w:val="365F91"/>
                      <w:lang w:val="es-CR"/>
                    </w:rPr>
                  </w:pPr>
                  <w:r>
                    <w:rPr>
                      <w:b/>
                      <w:bCs/>
                      <w:color w:val="365F91"/>
                      <w:lang w:val="es-CR"/>
                    </w:rPr>
                  </w:r>
                </w:p>
              </w:tc>
              <w:tc>
                <w:tcPr>
                  <w:tcW w:w="2871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color w:val="365F91"/>
                      <w:lang w:val="es-CR"/>
                    </w:rPr>
                  </w:pPr>
                  <w:r>
                    <w:rPr>
                      <w:color w:val="365F91"/>
                      <w:lang w:val="es-CR"/>
                    </w:rPr>
                  </w:r>
                </w:p>
              </w:tc>
            </w:tr>
          </w:tbl>
          <w:p>
            <w:pPr>
              <w:pStyle w:val="Default"/>
              <w:spacing w:lineRule="auto" w:line="240" w:before="0" w:after="0"/>
              <w:rPr>
                <w:sz w:val="23"/>
                <w:szCs w:val="23"/>
                <w:lang w:val="es-CR"/>
              </w:rPr>
            </w:pPr>
            <w:r>
              <w:rPr>
                <w:sz w:val="23"/>
                <w:szCs w:val="23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  <w:t>Obtenga la ecuación de mejor ajuste utilizando mínimos cuadrados.</w:t>
            </w:r>
          </w:p>
          <w:p>
            <w:pPr>
              <w:pStyle w:val="Default"/>
              <w:spacing w:lineRule="auto" w:line="240" w:before="0" w:after="0"/>
              <w:rPr>
                <w:sz w:val="23"/>
                <w:szCs w:val="23"/>
                <w:lang w:val="es-CR"/>
              </w:rPr>
            </w:pPr>
            <w:r>
              <w:rPr>
                <w:sz w:val="23"/>
                <w:szCs w:val="23"/>
                <w:lang w:val="es-CR"/>
              </w:rPr>
            </w:r>
          </w:p>
          <w:tbl>
            <w:tblPr>
              <w:tblW w:w="10785" w:type="dxa"/>
              <w:jc w:val="left"/>
              <w:tblInd w:w="0" w:type="dxa"/>
              <w:tblBorders>
                <w:top w:val="single" w:sz="4" w:space="0" w:color="00000A"/>
                <w:left w:val="single" w:sz="4" w:space="0" w:color="00000A"/>
                <w:bottom w:val="single" w:sz="4" w:space="0" w:color="00000A"/>
                <w:right w:val="single" w:sz="4" w:space="0" w:color="00000A"/>
                <w:insideH w:val="single" w:sz="4" w:space="0" w:color="00000A"/>
                <w:insideV w:val="single" w:sz="4" w:space="0" w:color="00000A"/>
              </w:tblBorders>
              <w:tblCellMar>
                <w:top w:w="0" w:type="dxa"/>
                <w:left w:w="98" w:type="dxa"/>
                <w:bottom w:w="0" w:type="dxa"/>
                <w:right w:w="108" w:type="dxa"/>
              </w:tblCellMar>
            </w:tblPr>
            <w:tblGrid>
              <w:gridCol w:w="10785"/>
            </w:tblGrid>
            <w:tr>
              <w:trPr/>
              <w:tc>
                <w:tcPr>
                  <w:tcW w:w="10785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  <w:insideH w:val="single" w:sz="4" w:space="0" w:color="00000A"/>
                    <w:insideV w:val="single" w:sz="4" w:space="0" w:color="00000A"/>
                  </w:tcBorders>
                  <w:shd w:fill="auto" w:val="clear"/>
                  <w:tcMar>
                    <w:left w:w="98" w:type="dxa"/>
                  </w:tcMar>
                </w:tcPr>
                <w:p>
                  <w:pPr>
                    <w:pStyle w:val="Default"/>
                    <w:spacing w:lineRule="auto" w:line="240" w:before="0" w:after="0"/>
                    <w:rPr/>
                  </w:pPr>
                  <w:r>
                    <w:rPr/>
                  </w:r>
                </w:p>
              </w:tc>
            </w:tr>
          </w:tbl>
          <w:p>
            <w:pPr>
              <w:pStyle w:val="Default"/>
              <w:spacing w:lineRule="auto" w:line="240" w:before="0" w:after="0"/>
              <w:rPr>
                <w:sz w:val="23"/>
                <w:szCs w:val="23"/>
                <w:lang w:val="es-CR"/>
              </w:rPr>
            </w:pPr>
            <w:r>
              <w:rPr>
                <w:sz w:val="23"/>
                <w:szCs w:val="23"/>
                <w:lang w:val="es-CR"/>
              </w:rPr>
            </w:r>
          </w:p>
          <w:p>
            <w:pPr>
              <w:pStyle w:val="Default"/>
              <w:spacing w:lineRule="auto" w:line="240" w:before="0" w:after="0"/>
              <w:rPr>
                <w:sz w:val="23"/>
                <w:szCs w:val="23"/>
                <w:lang w:val="es-CR"/>
              </w:rPr>
            </w:pPr>
            <w:r>
              <w:rPr>
                <w:sz w:val="23"/>
                <w:szCs w:val="23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IntenseQuote"/>
        <w:rPr>
          <w:sz w:val="40"/>
          <w:szCs w:val="40"/>
          <w:lang w:val="es-CR"/>
        </w:rPr>
      </w:pPr>
      <w:r>
        <w:rPr>
          <w:sz w:val="40"/>
          <w:szCs w:val="40"/>
          <w:lang w:val="es-CR"/>
        </w:rPr>
        <w:t>Análisis de resultados:</w:t>
      </w:r>
    </w:p>
    <w:tbl>
      <w:tblPr>
        <w:tblW w:w="11016" w:type="dxa"/>
        <w:jc w:val="left"/>
        <w:tblInd w:w="0" w:type="dxa"/>
        <w:tblBorders>
          <w:top w:val="single" w:sz="24" w:space="0" w:color="4F81BD"/>
          <w:bottom w:val="single" w:sz="24" w:space="0" w:color="4F81BD"/>
          <w:insideH w:val="single" w:sz="24" w:space="0" w:color="4F81BD"/>
        </w:tblBorders>
        <w:tblCellMar>
          <w:top w:w="0" w:type="dxa"/>
          <w:left w:w="117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24" w:space="0" w:color="4F81BD"/>
              <w:bottom w:val="single" w:sz="24" w:space="0" w:color="4F81BD"/>
              <w:insideH w:val="single" w:sz="24" w:space="0" w:color="4F81BD"/>
            </w:tcBorders>
            <w:shd w:fill="FFFFFF" w:val="clear"/>
          </w:tcPr>
          <w:p>
            <w:pPr>
              <w:pStyle w:val="NoSpacing"/>
              <w:spacing w:lineRule="auto" w:line="240" w:before="0" w:after="0"/>
              <w:rPr>
                <w:rFonts w:ascii="Arial" w:hAnsi="Arial" w:cs="Arial"/>
                <w:b/>
                <w:b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b/>
                <w:color w:val="000000"/>
                <w:sz w:val="24"/>
                <w:szCs w:val="24"/>
                <w:lang w:val="es-CR"/>
              </w:rPr>
              <w:t>¿Por qué se grafica únicamente el periodo en función de la longitud? ¿Cómo se comportan los datos del periodo en función de la masa y del periodo en función del ángulo, a diferencia de esta última?</w:t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color w:val="000000"/>
                <w:sz w:val="24"/>
                <w:szCs w:val="24"/>
                <w:lang w:val="es-CR"/>
              </w:rPr>
            </w:pPr>
            <w:r>
              <w:rPr>
                <w:rFonts w:cs="Arial" w:ascii="Arial" w:hAnsi="Arial"/>
                <w:color w:val="000000"/>
                <w:sz w:val="24"/>
                <w:szCs w:val="24"/>
                <w:lang w:val="es-CR"/>
              </w:rPr>
              <w:t>Pista: Compare los datos obtenidos, y cómo estos varían o no. Tome en consideración la ecuación que describe este movimiento periódico</w:t>
            </w:r>
          </w:p>
          <w:p>
            <w:pPr>
              <w:pStyle w:val="NoSpacing"/>
              <w:spacing w:lineRule="auto" w:line="240" w:before="0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Spacing"/>
              <w:spacing w:lineRule="auto" w:line="240" w:before="0" w:after="0"/>
              <w:rPr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i/>
                <w:color w:val="000000"/>
                <w:sz w:val="24"/>
                <w:szCs w:val="24"/>
                <w:lang w:val="es-CR"/>
              </w:rPr>
              <w:t>Recuerde “L” en metros y “g” en m/s</w:t>
            </w:r>
            <w:r>
              <w:rPr>
                <w:rFonts w:cs="Arial" w:ascii="Arial" w:hAnsi="Arial"/>
                <w:i/>
                <w:color w:val="000000"/>
                <w:sz w:val="24"/>
                <w:szCs w:val="24"/>
                <w:vertAlign w:val="superscript"/>
                <w:lang w:val="es-CR"/>
              </w:rPr>
              <w:t>2</w:t>
            </w:r>
          </w:p>
          <w:p>
            <w:pPr>
              <w:pStyle w:val="NoSpacing"/>
              <w:spacing w:lineRule="auto" w:line="240" w:before="0" w:after="0"/>
              <w:rPr>
                <w:rFonts w:ascii="Arial" w:hAnsi="Arial" w:cs="Arial"/>
                <w:i/>
                <w:i/>
                <w:color w:val="000000"/>
                <w:sz w:val="24"/>
                <w:szCs w:val="24"/>
                <w:vertAlign w:val="superscript"/>
                <w:lang w:val="es-CR"/>
              </w:rPr>
            </w:pPr>
            <w:r>
              <w:rPr>
                <w:rFonts w:cs="Arial" w:ascii="Arial" w:hAnsi="Arial"/>
                <w:i/>
                <w:color w:val="000000"/>
                <w:sz w:val="24"/>
                <w:szCs w:val="24"/>
                <w:vertAlign w:val="superscript"/>
                <w:lang w:val="es-CR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tbl>
      <w:tblPr>
        <w:tblW w:w="11016" w:type="dxa"/>
        <w:jc w:val="left"/>
        <w:tblInd w:w="-5" w:type="dxa"/>
        <w:tblBorders>
          <w:top w:val="single" w:sz="4" w:space="0" w:color="00000A"/>
          <w:left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1016"/>
      </w:tblGrid>
      <w:tr>
        <w:trPr/>
        <w:tc>
          <w:tcPr>
            <w:tcW w:w="11016" w:type="dxa"/>
            <w:tcBorders>
              <w:top w:val="single" w:sz="4" w:space="0" w:color="00000A"/>
              <w:left w:val="single" w:sz="4" w:space="0" w:color="00000A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0" w:after="0"/>
              <w:rPr>
                <w:rFonts w:ascii="Arial" w:hAnsi="Arial" w:cs="Arial"/>
                <w:lang w:val="es-CR"/>
              </w:rPr>
            </w:pPr>
            <w:r>
              <w:rPr>
                <w:rFonts w:cs="Arial" w:ascii="Arial" w:hAnsi="Arial"/>
                <w:lang w:val="es-CR"/>
              </w:rPr>
            </w:r>
          </w:p>
          <w:p>
            <w:pPr>
              <w:pStyle w:val="Normal"/>
              <w:spacing w:before="0" w:after="0"/>
              <w:rPr>
                <w:rFonts w:ascii="Arial" w:hAnsi="Arial" w:cs="Arial"/>
                <w:lang w:val="es-CR"/>
              </w:rPr>
            </w:pPr>
            <w:r>
              <w:rPr>
                <w:rFonts w:cs="Arial" w:ascii="Arial" w:hAnsi="Arial"/>
                <w:sz w:val="24"/>
                <w:szCs w:val="24"/>
                <w:lang w:val="es-CR"/>
              </w:rPr>
            </w:r>
          </w:p>
          <w:tbl>
            <w:tblPr>
              <w:tblW w:w="10785" w:type="dxa"/>
              <w:jc w:val="left"/>
              <w:tblInd w:w="0" w:type="dxa"/>
              <w:tblBorders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392"/>
              <w:gridCol w:w="5392"/>
            </w:tblGrid>
            <w:tr>
              <w:trPr/>
              <w:tc>
                <w:tcPr>
                  <w:tcW w:w="5392" w:type="dxa"/>
                  <w:tcBorders/>
                  <w:shd w:fill="auto" w:val="clear"/>
                </w:tcPr>
                <w:p>
                  <w:pPr>
                    <w:pStyle w:val="NoSpacing"/>
                    <w:spacing w:lineRule="auto" w:line="240" w:before="0" w:after="0"/>
                    <w:rPr/>
                  </w:pPr>
                  <w:r>
                    <w:rPr/>
                    <w:drawing>
                      <wp:inline distT="0" distB="0" distL="0" distR="0">
                        <wp:extent cx="3154045" cy="3154045"/>
                        <wp:effectExtent l="0" t="0" r="0" b="0"/>
                        <wp:docPr id="6" name="Imagen4" descr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Imagen4" descr="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154045" cy="315404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392" w:type="dxa"/>
                  <w:tcBorders/>
                  <w:shd w:fill="auto" w:val="clear"/>
                </w:tcPr>
                <w:p>
                  <w:pPr>
                    <w:pStyle w:val="NoSpacing"/>
                    <w:spacing w:lineRule="auto" w:line="240" w:before="0" w:after="0"/>
                    <w:rPr/>
                  </w:pPr>
                  <w:r>
                    <w:rPr/>
                    <w:drawing>
                      <wp:inline distT="0" distB="0" distL="0" distR="0">
                        <wp:extent cx="3154045" cy="3154045"/>
                        <wp:effectExtent l="0" t="0" r="0" b="0"/>
                        <wp:docPr id="7" name="Imagen5" descr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Imagen5" descr="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154045" cy="315404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>
            <w:pPr>
              <w:pStyle w:val="NoSpacing"/>
              <w:spacing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  <w:p>
            <w:pPr>
              <w:pStyle w:val="Default"/>
              <w:spacing w:before="0" w:after="0"/>
              <w:rPr/>
            </w:pPr>
            <w:r>
              <w:rPr>
                <w:lang w:val="es-CR"/>
              </w:rPr>
              <w:t xml:space="preserve">Con base en los cálculos de la pendiente y la intersección bajo diferentes métodos y la información anterior, complete el siguiente cuadro: </w:t>
            </w:r>
          </w:p>
          <w:p>
            <w:pPr>
              <w:pStyle w:val="Default"/>
              <w:spacing w:before="0" w:after="0"/>
              <w:rPr>
                <w:lang w:val="es-CR"/>
              </w:rPr>
            </w:pPr>
            <w:r>
              <w:rPr>
                <w:lang w:val="es-CR"/>
              </w:rPr>
            </w:r>
          </w:p>
          <w:tbl>
            <w:tblPr>
              <w:tblW w:w="10800" w:type="dxa"/>
              <w:jc w:val="left"/>
              <w:tblInd w:w="0" w:type="dxa"/>
              <w:tblBorders>
                <w:top w:val="single" w:sz="24" w:space="0" w:color="4F81BD"/>
                <w:bottom w:val="single" w:sz="24" w:space="0" w:color="4F81BD"/>
                <w:insideH w:val="single" w:sz="24" w:space="0" w:color="4F81BD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806"/>
              <w:gridCol w:w="1766"/>
              <w:gridCol w:w="1818"/>
              <w:gridCol w:w="1796"/>
              <w:gridCol w:w="1815"/>
              <w:gridCol w:w="1798"/>
            </w:tblGrid>
            <w:tr>
              <w:trPr/>
              <w:tc>
                <w:tcPr>
                  <w:tcW w:w="1806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sz w:val="24"/>
                      <w:szCs w:val="24"/>
                      <w:lang w:val="es-CR"/>
                    </w:rPr>
                  </w:pPr>
                  <w:r>
                    <w:rPr>
                      <w:color w:val="000000"/>
                      <w:sz w:val="24"/>
                      <w:szCs w:val="24"/>
                      <w:lang w:val="es-CR"/>
                    </w:rPr>
                  </w:r>
                </w:p>
              </w:tc>
              <w:tc>
                <w:tcPr>
                  <w:tcW w:w="1766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jc w:val="center"/>
                    <w:rPr/>
                  </w:pPr>
                  <w:r>
                    <w:rPr>
                      <w:color w:val="000000"/>
                      <w:sz w:val="24"/>
                      <w:szCs w:val="24"/>
                      <w:lang w:val="es-CR"/>
                    </w:rPr>
                    <w:t>Teórico</w:t>
                  </w:r>
                </w:p>
              </w:tc>
              <w:tc>
                <w:tcPr>
                  <w:tcW w:w="1818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jc w:val="center"/>
                    <w:rPr/>
                  </w:pPr>
                  <w:r>
                    <w:rPr>
                      <w:color w:val="000000"/>
                      <w:sz w:val="24"/>
                      <w:szCs w:val="24"/>
                      <w:lang w:val="es-CR"/>
                    </w:rPr>
                    <w:t>Experimental ecuación de mejor ajuste (gráfico)</w:t>
                  </w:r>
                </w:p>
              </w:tc>
              <w:tc>
                <w:tcPr>
                  <w:tcW w:w="1796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jc w:val="center"/>
                    <w:rPr/>
                  </w:pPr>
                  <w:r>
                    <w:rPr>
                      <w:color w:val="000000"/>
                      <w:sz w:val="24"/>
                      <w:szCs w:val="24"/>
                      <w:lang w:val="es-CR"/>
                    </w:rPr>
                    <w:t>Porcentaje de error</w:t>
                  </w:r>
                </w:p>
              </w:tc>
              <w:tc>
                <w:tcPr>
                  <w:tcW w:w="1815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jc w:val="center"/>
                    <w:rPr/>
                  </w:pPr>
                  <w:r>
                    <w:rPr>
                      <w:color w:val="000000"/>
                      <w:sz w:val="24"/>
                      <w:szCs w:val="24"/>
                      <w:lang w:val="es-CR"/>
                    </w:rPr>
                    <w:t>Experimental ecuación de mínimos cuadrados</w:t>
                  </w:r>
                </w:p>
              </w:tc>
              <w:tc>
                <w:tcPr>
                  <w:tcW w:w="1798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jc w:val="center"/>
                    <w:rPr/>
                  </w:pPr>
                  <w:r>
                    <w:rPr>
                      <w:color w:val="000000"/>
                      <w:sz w:val="24"/>
                      <w:szCs w:val="24"/>
                      <w:lang w:val="es-CR"/>
                    </w:rPr>
                    <w:t>Porcentaje de error</w:t>
                  </w:r>
                </w:p>
              </w:tc>
            </w:tr>
            <w:tr>
              <w:trPr/>
              <w:tc>
                <w:tcPr>
                  <w:tcW w:w="1806" w:type="dxa"/>
                  <w:tcBorders>
                    <w:top w:val="single" w:sz="24" w:space="0" w:color="4F81BD"/>
                    <w:bottom w:val="single" w:sz="24" w:space="0" w:color="4F81BD"/>
                    <w:right w:val="single" w:sz="8" w:space="0" w:color="4F81BD"/>
                    <w:insideH w:val="single" w:sz="24" w:space="0" w:color="4F81BD"/>
                    <w:insideV w:val="single" w:sz="8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rPr/>
                  </w:pPr>
                  <w:r>
                    <w:rPr>
                      <w:color w:val="000000"/>
                      <w:lang w:val="es-CR"/>
                    </w:rPr>
                    <w:t>Pendiente</w:t>
                  </w:r>
                </w:p>
              </w:tc>
              <w:tc>
                <w:tcPr>
                  <w:tcW w:w="1766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818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796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815" w:type="dxa"/>
                  <w:tcBorders>
                    <w:top w:val="single" w:sz="24" w:space="0" w:color="4F81BD"/>
                    <w:bottom w:val="single" w:sz="24" w:space="0" w:color="4F81BD"/>
                    <w:insideH w:val="single" w:sz="24" w:space="0" w:color="4F81BD"/>
                  </w:tcBorders>
                  <w:shd w:fill="D3DFEE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798" w:type="dxa"/>
                  <w:tcBorders>
                    <w:top w:val="single" w:sz="24" w:space="0" w:color="4F81BD"/>
                    <w:left w:val="single" w:sz="8" w:space="0" w:color="4F81BD"/>
                    <w:bottom w:val="single" w:sz="24" w:space="0" w:color="4F81BD"/>
                    <w:right w:val="single" w:sz="8" w:space="0" w:color="4F81BD"/>
                    <w:insideH w:val="single" w:sz="24" w:space="0" w:color="4F81BD"/>
                    <w:insideV w:val="single" w:sz="8" w:space="0" w:color="4F81BD"/>
                  </w:tcBorders>
                  <w:shd w:fill="D3DFEE" w:val="clear"/>
                  <w:tcMar>
                    <w:left w:w="98" w:type="dxa"/>
                  </w:tcMar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</w:tr>
            <w:tr>
              <w:trPr/>
              <w:tc>
                <w:tcPr>
                  <w:tcW w:w="1806" w:type="dxa"/>
                  <w:tcBorders>
                    <w:top w:val="single" w:sz="24" w:space="0" w:color="4F81BD"/>
                    <w:bottom w:val="single" w:sz="24" w:space="0" w:color="4F81BD"/>
                    <w:right w:val="single" w:sz="8" w:space="0" w:color="4F81BD"/>
                    <w:insideH w:val="single" w:sz="24" w:space="0" w:color="4F81BD"/>
                    <w:insideV w:val="single" w:sz="8" w:space="0" w:color="4F81BD"/>
                  </w:tcBorders>
                  <w:shd w:fill="FFFFFF" w:val="clear"/>
                </w:tcPr>
                <w:p>
                  <w:pPr>
                    <w:pStyle w:val="Default"/>
                    <w:spacing w:lineRule="auto" w:line="240" w:before="0" w:after="0"/>
                    <w:rPr/>
                  </w:pPr>
                  <w:r>
                    <w:rPr>
                      <w:color w:val="000000"/>
                      <w:lang w:val="es-CR"/>
                    </w:rPr>
                    <w:t>Intersección</w:t>
                  </w:r>
                </w:p>
              </w:tc>
              <w:tc>
                <w:tcPr>
                  <w:tcW w:w="1766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818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796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815" w:type="dxa"/>
                  <w:tcBorders>
                    <w:top w:val="single" w:sz="8" w:space="0" w:color="4F81BD"/>
                    <w:bottom w:val="single" w:sz="8" w:space="0" w:color="4F81BD"/>
                    <w:insideH w:val="single" w:sz="8" w:space="0" w:color="4F81BD"/>
                  </w:tcBorders>
                  <w:shd w:fill="auto" w:val="clear"/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  <w:tc>
                <w:tcPr>
                  <w:tcW w:w="1798" w:type="dxa"/>
                  <w:tcBorders>
                    <w:top w:val="single" w:sz="8" w:space="0" w:color="4F81BD"/>
                    <w:left w:val="single" w:sz="8" w:space="0" w:color="4F81BD"/>
                    <w:bottom w:val="single" w:sz="8" w:space="0" w:color="4F81BD"/>
                    <w:right w:val="single" w:sz="8" w:space="0" w:color="4F81BD"/>
                    <w:insideH w:val="single" w:sz="8" w:space="0" w:color="4F81BD"/>
                    <w:insideV w:val="single" w:sz="8" w:space="0" w:color="4F81BD"/>
                  </w:tcBorders>
                  <w:shd w:fill="auto" w:val="clear"/>
                  <w:tcMar>
                    <w:left w:w="98" w:type="dxa"/>
                  </w:tcMar>
                </w:tcPr>
                <w:p>
                  <w:pPr>
                    <w:pStyle w:val="Default"/>
                    <w:spacing w:lineRule="auto" w:line="240" w:before="0" w:after="0"/>
                    <w:rPr>
                      <w:rFonts w:ascii="Arial" w:hAnsi="Arial"/>
                      <w:color w:val="000000"/>
                      <w:lang w:val="es-CR"/>
                    </w:rPr>
                  </w:pPr>
                  <w:r>
                    <w:rPr>
                      <w:color w:val="000000"/>
                      <w:lang w:val="es-CR"/>
                    </w:rPr>
                  </w:r>
                </w:p>
              </w:tc>
            </w:tr>
          </w:tbl>
          <w:p>
            <w:pPr>
              <w:pStyle w:val="NoSpacing"/>
              <w:spacing w:before="0" w:after="0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cs="Arial" w:ascii="Arial" w:hAnsi="Arial"/>
                <w:sz w:val="32"/>
                <w:szCs w:val="32"/>
              </w:rPr>
            </w:r>
          </w:p>
          <w:p>
            <w:pPr>
              <w:pStyle w:val="NoSpacing"/>
              <w:spacing w:before="0" w:after="0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cs="Arial" w:ascii="Arial" w:hAnsi="Arial"/>
                <w:sz w:val="32"/>
                <w:szCs w:val="32"/>
              </w:rPr>
            </w:r>
          </w:p>
        </w:tc>
      </w:tr>
    </w:tbl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/>
      </w:r>
    </w:p>
    <w:p>
      <w:pPr>
        <w:pStyle w:val="IntenseQuote"/>
        <w:rPr>
          <w:sz w:val="40"/>
          <w:szCs w:val="40"/>
          <w:lang w:val="es-CR"/>
        </w:rPr>
      </w:pPr>
      <w:r>
        <w:rPr>
          <w:sz w:val="40"/>
          <w:szCs w:val="40"/>
          <w:lang w:val="es-CR"/>
        </w:rPr>
        <w:t>Conclusiones: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Style w:val="SubtleReference"/>
          <w:sz w:val="24"/>
          <w:szCs w:val="24"/>
          <w:lang w:val="es-CR"/>
        </w:rPr>
        <w:t>Referencias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  <w:br/>
        <w:t>Calvo, I. (2016). Laboratorio de Física Aplicada a Farmacia: Manual de prácticas. Escuela de Física. Universidad de Costa Rica.</w:t>
      </w:r>
    </w:p>
    <w:p>
      <w:pPr>
        <w:pStyle w:val="NoSpacing"/>
        <w:rPr>
          <w:rFonts w:ascii="Arial" w:hAnsi="Arial" w:cs="Arial"/>
          <w:sz w:val="24"/>
          <w:szCs w:val="24"/>
          <w:lang w:val="es-CR"/>
        </w:rPr>
      </w:pPr>
      <w:r>
        <w:rPr>
          <w:rFonts w:cs="Arial" w:ascii="Arial" w:hAnsi="Arial"/>
          <w:sz w:val="24"/>
          <w:szCs w:val="24"/>
          <w:lang w:val="es-CR"/>
        </w:rPr>
      </w:r>
    </w:p>
    <w:p>
      <w:pPr>
        <w:pStyle w:val="NoSpacing"/>
        <w:rPr/>
      </w:pPr>
      <w:r>
        <w:rPr>
          <w:rFonts w:cs="Arial" w:ascii="Arial" w:hAnsi="Arial"/>
          <w:sz w:val="24"/>
          <w:szCs w:val="24"/>
          <w:lang w:val="es-CR"/>
        </w:rPr>
        <w:t>Figueroa, R., García, R., Loría, L. (2003). Manual de laboratorio para ciencias médicas y ciencias de la salud. Manual de laboratorio. Universidad de Costa Rica, Costa Rica.</w:t>
      </w:r>
    </w:p>
    <w:sectPr>
      <w:headerReference w:type="default" r:id="rId10"/>
      <w:type w:val="nextPage"/>
      <w:pgSz w:w="12240" w:h="15840"/>
      <w:pgMar w:left="720" w:right="720" w:header="432" w:top="720" w:footer="0" w:bottom="72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cabezamiento"/>
      <w:rPr/>
    </w:pPr>
    <w:r>
      <w:rPr/>
      <mc:AlternateContent>
        <mc:Choice Requires="wpg">
          <w:drawing>
            <wp:anchor behindDoc="1" distT="9525" distB="2540" distL="123190" distR="114935" simplePos="0" locked="0" layoutInCell="1" allowOverlap="1" relativeHeight="9">
              <wp:simplePos x="0" y="0"/>
              <wp:positionH relativeFrom="column">
                <wp:align>right</wp:align>
              </wp:positionH>
              <wp:positionV relativeFrom="margin">
                <wp:align>top</wp:align>
              </wp:positionV>
              <wp:extent cx="909955" cy="1903730"/>
              <wp:effectExtent l="0" t="0" r="0" b="0"/>
              <wp:wrapNone/>
              <wp:docPr id="8" name="Grupo 6"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09360" cy="1902960"/>
                      </a:xfrm>
                    </wpg:grpSpPr>
                    <wpg:grpSp>
                      <wpg:cNvGrpSpPr/>
                      <wpg:grpSpPr>
                        <a:xfrm>
                          <a:off x="0" y="0"/>
                          <a:ext cx="899640" cy="43920"/>
                        </a:xfrm>
                      </wpg:grpSpPr>
                      <wps:wsp>
                        <wps:cNvSpPr/>
                        <wps:spPr>
                          <a:xfrm>
                            <a:off x="564480" y="0"/>
                            <a:ext cx="335160" cy="43920"/>
                          </a:xfrm>
                          <a:prstGeom prst="rect">
                            <a:avLst/>
                          </a:prstGeom>
                          <a:solidFill>
                            <a:srgbClr val="5f497a"/>
                          </a:solidFill>
                          <a:ln w="9360">
                            <a:solidFill>
                              <a:srgbClr val="5f497a"/>
                            </a:solidFill>
                            <a:miter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 flipH="1">
                            <a:off x="0" y="0"/>
                            <a:ext cx="559440" cy="72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21600" y="21600"/>
                                </a:lnTo>
                              </a:path>
                            </a:pathLst>
                          </a:custGeom>
                          <a:noFill/>
                          <a:ln w="9360">
                            <a:solidFill>
                              <a:srgbClr val="5f497a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grpSp>
                    <wps:wsp>
                      <wps:cNvSpPr/>
                      <wps:spPr>
                        <a:xfrm>
                          <a:off x="253440" y="120600"/>
                          <a:ext cx="655920" cy="1782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spacing w:before="0" w:after="0" w:lineRule="auto" w:line="240"/>
                              <w:jc w:val="left"/>
                              <w:rPr/>
                            </w:pPr>
                            <w:r>
                              <w:rPr>
                                <w:sz w:val="52"/>
                                <w:b/>
                                <w:u w:val="none"/>
                                <w:dstrike w:val="false"/>
                                <w:strike w:val="false"/>
                                <w:i w:val="false"/>
                                <w:vertAlign w:val="baseline"/>
                                <w:position w:val="0"/>
                                <w:spacing w:val="0"/>
                                <w:szCs w:val="52"/>
                                <w:bCs/>
                                <w:iCs w:val="false"/>
                                <w:smallCaps w:val="false"/>
                                <w:caps w:val="false"/>
                                <w:color w:val="8064A2"/>
                              </w:rPr>
                              <w:t>1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shape_0" alt="Grupo 6" style="position:absolute;margin-left:459.25pt;margin-top:0.75pt;width:71.65pt;height:149.8pt" coordorigin="9185,15" coordsize="1433,2996">
              <v:group id="shape_0" style="position:absolute;left:9185;top:15;width:1418;height:69">
                <v:rect id="shape_0" fillcolor="#5f497a" stroked="t" style="position:absolute;left:10075;top:15;width:527;height:68;mso-position-horizontal:right;mso-position-vertical:top;mso-position-vertical-relative:margin">
                  <w10:wrap type="none"/>
                  <v:fill o:detectmouseclick="t" type="solid" color2="#a0b685"/>
                  <v:stroke color="#5f497a" weight="9360" joinstyle="miter" endcap="flat"/>
                </v:rect>
              </v:group>
              <v:rect id="shape_0" fillcolor="white" stroked="f" style="position:absolute;left:9585;top:205;width:1032;height:2806;mso-position-horizontal:right;mso-position-vertical:top;mso-position-vertical-relative:margin">
                <v:textbox>
                  <w:txbxContent>
                    <w:p>
                      <w:pPr>
                        <w:spacing w:before="0" w:after="0" w:lineRule="auto" w:line="240"/>
                        <w:jc w:val="left"/>
                        <w:rPr/>
                      </w:pPr>
                      <w:r>
                        <w:rPr>
                          <w:sz w:val="52"/>
                          <w:b/>
                          <w:u w:val="none"/>
                          <w:dstrike w:val="false"/>
                          <w:strike w:val="false"/>
                          <w:i w:val="false"/>
                          <w:vertAlign w:val="baseline"/>
                          <w:position w:val="0"/>
                          <w:spacing w:val="0"/>
                          <w:szCs w:val="52"/>
                          <w:bCs/>
                          <w:iCs w:val="false"/>
                          <w:smallCaps w:val="false"/>
                          <w:caps w:val="false"/>
                          <w:color w:val="8064A2"/>
                        </w:rPr>
                        <w:t>1</w:t>
                      </w:r>
                    </w:p>
                  </w:txbxContent>
                </v:textbox>
                <w10:wrap type="square"/>
                <v:fill o:detectmouseclick="t" type="solid" color2="black"/>
                <v:stroke color="#3465a4" joinstyle="round" endcap="flat"/>
              </v:rect>
            </v:group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00"/>
  <w:displayBackgroundShape/>
  <w:defaultTabStop w:val="48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DejaVu Sans"/>
        <w:szCs w:val="22"/>
        <w:lang w:val="en-US" w:eastAsia="en-US" w:bidi="ar-SA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spacing w:lineRule="auto" w:line="276" w:before="0" w:after="200"/>
      <w:jc w:val="left"/>
    </w:pPr>
    <w:rPr>
      <w:rFonts w:ascii="Calibri" w:hAnsi="Calibri" w:eastAsia="Calibri" w:cs="DejaVu Sans"/>
      <w:color w:val="00000A"/>
      <w:sz w:val="22"/>
      <w:szCs w:val="22"/>
      <w:lang w:val="en-US" w:eastAsia="en-US" w:bidi="ar-SA"/>
    </w:rPr>
  </w:style>
  <w:style w:type="paragraph" w:styleId="Encabezado1">
    <w:name w:val="Heading 1"/>
    <w:basedOn w:val="Normal"/>
    <w:next w:val="Normal"/>
    <w:qFormat/>
    <w:pPr>
      <w:keepNext/>
      <w:keepLines/>
      <w:spacing w:before="480" w:after="0"/>
      <w:outlineLvl w:val="0"/>
    </w:pPr>
    <w:rPr>
      <w:rFonts w:ascii="Cambria" w:hAnsi="Cambria" w:eastAsia="Calibri" w:cs="DejaVu Sans"/>
      <w:b/>
      <w:bCs/>
      <w:color w:val="365F91"/>
      <w:sz w:val="28"/>
      <w:szCs w:val="28"/>
    </w:rPr>
  </w:style>
  <w:style w:type="character" w:styleId="DefaultParagraphFont">
    <w:name w:val="Default Paragraph Font"/>
    <w:qFormat/>
    <w:rPr/>
  </w:style>
  <w:style w:type="character" w:styleId="TtuloCar">
    <w:name w:val="Título Car"/>
    <w:basedOn w:val="DefaultParagraphFont"/>
    <w:qFormat/>
    <w:rPr>
      <w:rFonts w:ascii="Cambria" w:hAnsi="Cambria" w:eastAsia="Calibri" w:cs="DejaVu Sans"/>
      <w:color w:val="17365D"/>
      <w:spacing w:val="5"/>
      <w:sz w:val="52"/>
      <w:szCs w:val="52"/>
    </w:rPr>
  </w:style>
  <w:style w:type="character" w:styleId="Ttulo1Car">
    <w:name w:val="Título 1 Car"/>
    <w:basedOn w:val="DefaultParagraphFont"/>
    <w:qFormat/>
    <w:rPr>
      <w:rFonts w:ascii="Cambria" w:hAnsi="Cambria" w:eastAsia="Calibri" w:cs="DejaVu Sans"/>
      <w:b/>
      <w:bCs/>
      <w:color w:val="365F91"/>
      <w:sz w:val="28"/>
      <w:szCs w:val="28"/>
    </w:rPr>
  </w:style>
  <w:style w:type="character" w:styleId="SubtleReference">
    <w:name w:val="Subtle Reference"/>
    <w:basedOn w:val="DefaultParagraphFont"/>
    <w:qFormat/>
    <w:rPr>
      <w:smallCaps/>
      <w:color w:val="C0504D"/>
      <w:u w:val="single"/>
    </w:rPr>
  </w:style>
  <w:style w:type="character" w:styleId="CitadestacadaCar">
    <w:name w:val="Cita destacada Car"/>
    <w:basedOn w:val="DefaultParagraphFont"/>
    <w:qFormat/>
    <w:rPr>
      <w:b/>
      <w:bCs/>
      <w:i/>
      <w:iCs/>
      <w:color w:val="4F81BD"/>
    </w:rPr>
  </w:style>
  <w:style w:type="character" w:styleId="EncabezadoCar">
    <w:name w:val="Encabezado Car"/>
    <w:basedOn w:val="DefaultParagraphFont"/>
    <w:qFormat/>
    <w:rPr/>
  </w:style>
  <w:style w:type="character" w:styleId="PiedepginaCar">
    <w:name w:val="Pie de página Car"/>
    <w:basedOn w:val="DefaultParagraphFont"/>
    <w:qFormat/>
    <w:rPr/>
  </w:style>
  <w:style w:type="character" w:styleId="SinespaciadoCar">
    <w:name w:val="Sin espaciado Car"/>
    <w:basedOn w:val="DefaultParagraphFont"/>
    <w:qFormat/>
    <w:rPr/>
  </w:style>
  <w:style w:type="character" w:styleId="TextodegloboCar">
    <w:name w:val="Texto de globo Car"/>
    <w:basedOn w:val="DefaultParagraphFont"/>
    <w:qFormat/>
    <w:rPr>
      <w:rFonts w:ascii="Tahoma" w:hAnsi="Tahoma" w:cs="Tahoma"/>
      <w:sz w:val="16"/>
      <w:szCs w:val="16"/>
    </w:rPr>
  </w:style>
  <w:style w:type="character" w:styleId="EnlacedeInternet">
    <w:name w:val="Enlace de Internet"/>
    <w:basedOn w:val="DefaultParagraphFont"/>
    <w:rPr>
      <w:color w:val="0000FF"/>
      <w:u w:val="single"/>
    </w:rPr>
  </w:style>
  <w:style w:type="character" w:styleId="PlaceholderText">
    <w:name w:val="Placeholder Text"/>
    <w:basedOn w:val="DefaultParagraphFont"/>
    <w:qFormat/>
    <w:rPr>
      <w:color w:val="808080"/>
    </w:rPr>
  </w:style>
  <w:style w:type="character" w:styleId="ListLabel1">
    <w:name w:val="ListLabel 1"/>
    <w:qFormat/>
    <w:rPr>
      <w:sz w:val="20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sz w:val="20"/>
    </w:rPr>
  </w:style>
  <w:style w:type="character" w:styleId="ListLabel4">
    <w:name w:val="ListLabel 4"/>
    <w:qFormat/>
    <w:rPr>
      <w:sz w:val="20"/>
    </w:rPr>
  </w:style>
  <w:style w:type="character" w:styleId="ListLabel5">
    <w:name w:val="ListLabel 5"/>
    <w:qFormat/>
    <w:rPr>
      <w:sz w:val="20"/>
    </w:rPr>
  </w:style>
  <w:style w:type="character" w:styleId="ListLabel6">
    <w:name w:val="ListLabel 6"/>
    <w:qFormat/>
    <w:rPr>
      <w:sz w:val="20"/>
    </w:rPr>
  </w:style>
  <w:style w:type="character" w:styleId="ListLabel7">
    <w:name w:val="ListLabel 7"/>
    <w:qFormat/>
    <w:rPr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character" w:styleId="ListLabel10">
    <w:name w:val="ListLabel 10"/>
    <w:qFormat/>
    <w:rPr>
      <w:sz w:val="20"/>
    </w:rPr>
  </w:style>
  <w:style w:type="character" w:styleId="ListLabel11">
    <w:name w:val="ListLabel 11"/>
    <w:qFormat/>
    <w:rPr>
      <w:sz w:val="20"/>
    </w:rPr>
  </w:style>
  <w:style w:type="character" w:styleId="ListLabel12">
    <w:name w:val="ListLabel 12"/>
    <w:qFormat/>
    <w:rPr>
      <w:sz w:val="20"/>
    </w:rPr>
  </w:style>
  <w:style w:type="character" w:styleId="ListLabel13">
    <w:name w:val="ListLabel 13"/>
    <w:qFormat/>
    <w:rPr>
      <w:sz w:val="20"/>
    </w:rPr>
  </w:style>
  <w:style w:type="character" w:styleId="ListLabel14">
    <w:name w:val="ListLabel 14"/>
    <w:qFormat/>
    <w:rPr>
      <w:sz w:val="20"/>
    </w:rPr>
  </w:style>
  <w:style w:type="character" w:styleId="ListLabel15">
    <w:name w:val="ListLabel 15"/>
    <w:qFormat/>
    <w:rPr>
      <w:sz w:val="20"/>
    </w:rPr>
  </w:style>
  <w:style w:type="character" w:styleId="ListLabel16">
    <w:name w:val="ListLabel 16"/>
    <w:qFormat/>
    <w:rPr>
      <w:sz w:val="20"/>
    </w:rPr>
  </w:style>
  <w:style w:type="character" w:styleId="ListLabel17">
    <w:name w:val="ListLabel 17"/>
    <w:qFormat/>
    <w:rPr>
      <w:sz w:val="20"/>
    </w:rPr>
  </w:style>
  <w:style w:type="character" w:styleId="ListLabel18">
    <w:name w:val="ListLabel 18"/>
    <w:qFormat/>
    <w:rPr>
      <w:sz w:val="20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ascii="Arial" w:hAnsi="Arial" w:cs="Symbol"/>
      <w:sz w:val="24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Wingdings"/>
    </w:rPr>
  </w:style>
  <w:style w:type="character" w:styleId="ListLabel34">
    <w:name w:val="ListLabel 34"/>
    <w:qFormat/>
    <w:rPr>
      <w:rFonts w:cs="Symbol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Wingdings"/>
    </w:rPr>
  </w:style>
  <w:style w:type="character" w:styleId="ListLabel37">
    <w:name w:val="ListLabel 37"/>
    <w:qFormat/>
    <w:rPr>
      <w:rFonts w:cs="Symbol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Wingdings"/>
    </w:rPr>
  </w:style>
  <w:style w:type="character" w:styleId="ListLabel42">
    <w:name w:val="ListLabel 42"/>
    <w:qFormat/>
    <w:rPr>
      <w:rFonts w:cs="Symbol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Wingdings"/>
    </w:rPr>
  </w:style>
  <w:style w:type="character" w:styleId="ListLabel45">
    <w:name w:val="ListLabel 45"/>
    <w:qFormat/>
    <w:rPr>
      <w:rFonts w:cs="Symbol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Wingdings"/>
    </w:rPr>
  </w:style>
  <w:style w:type="paragraph" w:styleId="Encabezado">
    <w:name w:val="Encabezado"/>
    <w:basedOn w:val="Normal"/>
    <w:next w:val="Cuerpodetexto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Free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NoSpacing">
    <w:name w:val="No Spacing"/>
    <w:qFormat/>
    <w:pPr>
      <w:widowControl/>
      <w:overflowPunct w:val="false"/>
      <w:bidi w:val="0"/>
      <w:spacing w:lineRule="auto" w:line="240" w:before="0" w:after="0"/>
      <w:jc w:val="left"/>
    </w:pPr>
    <w:rPr>
      <w:rFonts w:ascii="Calibri" w:hAnsi="Calibri" w:eastAsia="Calibri" w:cs="DejaVu Sans"/>
      <w:color w:val="00000A"/>
      <w:sz w:val="22"/>
      <w:szCs w:val="22"/>
      <w:lang w:val="en-US" w:eastAsia="en-US" w:bidi="ar-SA"/>
    </w:rPr>
  </w:style>
  <w:style w:type="paragraph" w:styleId="Ttulo">
    <w:name w:val="Title"/>
    <w:basedOn w:val="Normal"/>
    <w:next w:val="Normal"/>
    <w:qFormat/>
    <w:pPr>
      <w:pBdr>
        <w:bottom w:val="single" w:sz="8" w:space="4" w:color="4F81BD"/>
      </w:pBdr>
      <w:spacing w:lineRule="auto" w:line="240" w:before="0" w:after="300"/>
      <w:contextualSpacing/>
    </w:pPr>
    <w:rPr>
      <w:rFonts w:ascii="Cambria" w:hAnsi="Cambria" w:eastAsia="Calibri" w:cs="DejaVu Sans"/>
      <w:color w:val="17365D"/>
      <w:spacing w:val="5"/>
      <w:sz w:val="52"/>
      <w:szCs w:val="52"/>
    </w:rPr>
  </w:style>
  <w:style w:type="paragraph" w:styleId="IntenseQuote">
    <w:name w:val="Intense Quote"/>
    <w:basedOn w:val="Normal"/>
    <w:next w:val="Normal"/>
    <w:qFormat/>
    <w:pPr>
      <w:pBdr>
        <w:bottom w:val="single" w:sz="4" w:space="4" w:color="4F81BD"/>
      </w:pBdr>
      <w:spacing w:before="200" w:after="280"/>
      <w:ind w:left="936" w:right="936" w:hanging="0"/>
    </w:pPr>
    <w:rPr>
      <w:b/>
      <w:bCs/>
      <w:i/>
      <w:iCs/>
      <w:color w:val="4F81BD"/>
    </w:rPr>
  </w:style>
  <w:style w:type="paragraph" w:styleId="Encabezamiento">
    <w:name w:val="Header"/>
    <w:basedOn w:val="Normal"/>
    <w:pPr>
      <w:tabs>
        <w:tab w:val="center" w:pos="4680" w:leader="none"/>
        <w:tab w:val="right" w:pos="9360" w:leader="none"/>
      </w:tabs>
      <w:spacing w:lineRule="auto" w:line="240" w:before="0" w:after="0"/>
    </w:pPr>
    <w:rPr/>
  </w:style>
  <w:style w:type="paragraph" w:styleId="Piedepgina">
    <w:name w:val="Footer"/>
    <w:basedOn w:val="Normal"/>
    <w:pPr>
      <w:tabs>
        <w:tab w:val="center" w:pos="4680" w:leader="none"/>
        <w:tab w:val="right" w:pos="9360" w:leader="none"/>
      </w:tabs>
      <w:spacing w:lineRule="auto" w:line="240" w:before="0" w:after="0"/>
    </w:pPr>
    <w:rPr/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overflowPunct w:val="false"/>
      <w:bidi w:val="0"/>
      <w:spacing w:lineRule="auto" w:line="240" w:before="0" w:after="0"/>
      <w:jc w:val="left"/>
    </w:pPr>
    <w:rPr>
      <w:rFonts w:ascii="Arial" w:hAnsi="Arial" w:eastAsia="Calibri" w:cs="Arial"/>
      <w:color w:val="000000"/>
      <w:sz w:val="24"/>
      <w:szCs w:val="24"/>
      <w:lang w:val="en-US" w:eastAsia="en-US" w:bidi="ar-SA"/>
    </w:rPr>
  </w:style>
  <w:style w:type="paragraph" w:styleId="Contenidodelatabla">
    <w:name w:val="Contenido de la tabla"/>
    <w:basedOn w:val="Normal"/>
    <w:qFormat/>
    <w:pPr/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://www.vernier.com/" TargetMode="External"/><Relationship Id="rId4" Type="http://schemas.openxmlformats.org/officeDocument/2006/relationships/image" Target="media/image2.png"/><Relationship Id="rId5" Type="http://schemas.openxmlformats.org/officeDocument/2006/relationships/image" Target="media/image3.jpeg"/><Relationship Id="rId6" Type="http://schemas.openxmlformats.org/officeDocument/2006/relationships/image" Target="media/image4.png"/><Relationship Id="rId7" Type="http://schemas.openxmlformats.org/officeDocument/2006/relationships/image" Target="media/image5.wmf"/><Relationship Id="rId8" Type="http://schemas.openxmlformats.org/officeDocument/2006/relationships/image" Target="media/image6.png"/><Relationship Id="rId9" Type="http://schemas.openxmlformats.org/officeDocument/2006/relationships/image" Target="media/image7.png"/><Relationship Id="rId10" Type="http://schemas.openxmlformats.org/officeDocument/2006/relationships/header" Target="head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Application>LibreOffice/5.1.6.2$Linux_X86_64 LibreOffice_project/10m0$Build-2</Application>
  <Pages>8</Pages>
  <Words>1185</Words>
  <Characters>5984</Characters>
  <CharactersWithSpaces>7044</CharactersWithSpaces>
  <Paragraphs>126</Paragraphs>
  <Company>Universidad de Costa Rica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2016-09-06T03:46:00Z</dcterms:created>
  <dc:creator>Diana</dc:creator>
  <dc:description/>
  <dc:language>es-CR</dc:language>
  <cp:lastModifiedBy/>
  <dcterms:modified xsi:type="dcterms:W3CDTF">2017-08-16T14:25:47Z</dcterms:modified>
  <cp:revision>105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Universidad de Costa Rica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